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43A9" w14:textId="3DB68CF2" w:rsidR="00C624D6" w:rsidRDefault="00F30816">
      <w:r>
        <w:rPr>
          <w:noProof/>
        </w:rPr>
        <w:drawing>
          <wp:inline distT="0" distB="0" distL="0" distR="0" wp14:anchorId="1F49F256" wp14:editId="4773BC98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258CB" w14:textId="77777777" w:rsidR="00F30816" w:rsidRDefault="00F30816"/>
    <w:p w14:paraId="47229010" w14:textId="122A4484" w:rsidR="00F30816" w:rsidRDefault="00F30816" w:rsidP="00F30816">
      <w:pPr>
        <w:jc w:val="center"/>
        <w:rPr>
          <w:b/>
          <w:bCs/>
        </w:rPr>
      </w:pPr>
      <w:r w:rsidRPr="00F30816">
        <w:rPr>
          <w:b/>
          <w:bCs/>
        </w:rPr>
        <w:t>COMMON-BENEFI</w:t>
      </w:r>
      <w:r>
        <w:rPr>
          <w:b/>
          <w:bCs/>
        </w:rPr>
        <w:t>T</w:t>
      </w:r>
      <w:r w:rsidRPr="00F30816">
        <w:rPr>
          <w:b/>
          <w:bCs/>
        </w:rPr>
        <w:t xml:space="preserve"> PERCENTAGE ASSESSMENT</w:t>
      </w:r>
      <w:r w:rsidR="00EA3B75">
        <w:rPr>
          <w:b/>
          <w:bCs/>
        </w:rPr>
        <w:t>S</w:t>
      </w:r>
    </w:p>
    <w:p w14:paraId="29C8E876" w14:textId="77777777" w:rsidR="00323308" w:rsidRDefault="00323308" w:rsidP="00323308">
      <w:pPr>
        <w:pStyle w:val="ListParagraph"/>
        <w:numPr>
          <w:ilvl w:val="0"/>
          <w:numId w:val="1"/>
        </w:numPr>
      </w:pPr>
      <w:r w:rsidRPr="00323308">
        <w:rPr>
          <w:u w:val="single"/>
        </w:rPr>
        <w:t>MDL No. 2545,</w:t>
      </w:r>
      <w:r>
        <w:t xml:space="preserve"> </w:t>
      </w:r>
      <w:r w:rsidRPr="00323308">
        <w:rPr>
          <w:i/>
          <w:iCs/>
        </w:rPr>
        <w:t>In re Testosterone Replacement Therapy,</w:t>
      </w:r>
      <w:r>
        <w:t xml:space="preserve"> Prod. </w:t>
      </w:r>
      <w:proofErr w:type="spellStart"/>
      <w:r>
        <w:t>Liab</w:t>
      </w:r>
      <w:proofErr w:type="spellEnd"/>
      <w:r>
        <w:t>. Litig.</w:t>
      </w:r>
    </w:p>
    <w:p w14:paraId="1B8AD0A2" w14:textId="77777777" w:rsidR="00323308" w:rsidRDefault="00323308" w:rsidP="00323308">
      <w:pPr>
        <w:pStyle w:val="ListParagraph"/>
        <w:numPr>
          <w:ilvl w:val="0"/>
          <w:numId w:val="2"/>
        </w:numPr>
      </w:pPr>
      <w:r w:rsidRPr="00323308">
        <w:rPr>
          <w:b/>
          <w:bCs/>
        </w:rPr>
        <w:t>10%,</w:t>
      </w:r>
      <w:r>
        <w:t xml:space="preserve"> including 2% for expenses -- CMO No. 16 (Dec. 22, 2023)</w:t>
      </w:r>
    </w:p>
    <w:p w14:paraId="4C0C6929" w14:textId="77777777" w:rsidR="00572754" w:rsidRDefault="00572754" w:rsidP="00572754">
      <w:pPr>
        <w:pStyle w:val="ListParagraph"/>
        <w:numPr>
          <w:ilvl w:val="0"/>
          <w:numId w:val="1"/>
        </w:numPr>
      </w:pPr>
      <w:r w:rsidRPr="00572754">
        <w:rPr>
          <w:u w:val="single"/>
        </w:rPr>
        <w:t>MDL No. 2641</w:t>
      </w:r>
      <w:r>
        <w:t xml:space="preserve">, </w:t>
      </w:r>
      <w:r w:rsidRPr="00B440B9">
        <w:rPr>
          <w:i/>
          <w:iCs/>
        </w:rPr>
        <w:t xml:space="preserve">In Re Bard IVC Filters Prod. </w:t>
      </w:r>
      <w:proofErr w:type="spellStart"/>
      <w:r w:rsidRPr="00B440B9">
        <w:rPr>
          <w:i/>
          <w:iCs/>
        </w:rPr>
        <w:t>Liab</w:t>
      </w:r>
      <w:proofErr w:type="spellEnd"/>
      <w:r w:rsidRPr="00B440B9">
        <w:rPr>
          <w:i/>
          <w:iCs/>
        </w:rPr>
        <w:t>. Litig.</w:t>
      </w:r>
    </w:p>
    <w:p w14:paraId="132B3951" w14:textId="15D5F580" w:rsidR="00572754" w:rsidRDefault="00572754" w:rsidP="00572754">
      <w:pPr>
        <w:pStyle w:val="ListParagraph"/>
        <w:numPr>
          <w:ilvl w:val="0"/>
          <w:numId w:val="2"/>
        </w:numPr>
      </w:pPr>
      <w:r w:rsidRPr="00B440B9">
        <w:rPr>
          <w:b/>
          <w:bCs/>
        </w:rPr>
        <w:t>10%,</w:t>
      </w:r>
      <w:r>
        <w:t xml:space="preserve"> including 2% for expenses – CMO 6</w:t>
      </w:r>
      <w:r w:rsidR="00EA3B75">
        <w:t>,</w:t>
      </w:r>
      <w:r>
        <w:t xml:space="preserve"> revised in May 2019 (Doc. 18038)</w:t>
      </w:r>
    </w:p>
    <w:p w14:paraId="4438E1B9" w14:textId="77777777" w:rsidR="00421342" w:rsidRDefault="00421342" w:rsidP="00421342">
      <w:pPr>
        <w:pStyle w:val="ListParagraph"/>
        <w:numPr>
          <w:ilvl w:val="0"/>
          <w:numId w:val="1"/>
        </w:numPr>
      </w:pPr>
      <w:r w:rsidRPr="00421342">
        <w:rPr>
          <w:u w:val="single"/>
        </w:rPr>
        <w:t>MDL No. 2740</w:t>
      </w:r>
      <w:r>
        <w:t xml:space="preserve">, </w:t>
      </w:r>
      <w:r w:rsidRPr="00421342">
        <w:rPr>
          <w:i/>
          <w:iCs/>
        </w:rPr>
        <w:t xml:space="preserve">In re: Taxotere (Docetaxel) </w:t>
      </w:r>
      <w:r w:rsidRPr="00F30816">
        <w:rPr>
          <w:i/>
          <w:iCs/>
        </w:rPr>
        <w:t xml:space="preserve">Prod. </w:t>
      </w:r>
      <w:proofErr w:type="spellStart"/>
      <w:r w:rsidRPr="00F30816">
        <w:rPr>
          <w:i/>
          <w:iCs/>
        </w:rPr>
        <w:t>Liab</w:t>
      </w:r>
      <w:proofErr w:type="spellEnd"/>
      <w:r w:rsidRPr="00F30816">
        <w:rPr>
          <w:i/>
          <w:iCs/>
        </w:rPr>
        <w:t>. Litig</w:t>
      </w:r>
      <w:r w:rsidRPr="00F30816">
        <w:t>.</w:t>
      </w:r>
    </w:p>
    <w:p w14:paraId="55385DC2" w14:textId="77777777" w:rsidR="00421342" w:rsidRDefault="00421342" w:rsidP="00421342">
      <w:pPr>
        <w:pStyle w:val="ListParagraph"/>
        <w:numPr>
          <w:ilvl w:val="0"/>
          <w:numId w:val="2"/>
        </w:numPr>
      </w:pPr>
      <w:r w:rsidRPr="00421342">
        <w:rPr>
          <w:b/>
          <w:bCs/>
        </w:rPr>
        <w:t>8%,</w:t>
      </w:r>
      <w:r>
        <w:t xml:space="preserve"> including 2% for expenses – Pretrial Order No. 19 (Feb. 23, 2017)</w:t>
      </w:r>
    </w:p>
    <w:p w14:paraId="6CFECC85" w14:textId="77777777" w:rsidR="00572754" w:rsidRPr="00F30816" w:rsidRDefault="00572754" w:rsidP="00572754">
      <w:pPr>
        <w:pStyle w:val="ListParagraph"/>
        <w:numPr>
          <w:ilvl w:val="0"/>
          <w:numId w:val="1"/>
        </w:numPr>
      </w:pPr>
      <w:r w:rsidRPr="00572754">
        <w:rPr>
          <w:u w:val="single"/>
        </w:rPr>
        <w:t>MDL No. 2741</w:t>
      </w:r>
      <w:r>
        <w:t xml:space="preserve">, </w:t>
      </w:r>
      <w:r w:rsidRPr="00F30816">
        <w:rPr>
          <w:i/>
          <w:iCs/>
        </w:rPr>
        <w:t xml:space="preserve">In Re: Roundup Prod. </w:t>
      </w:r>
      <w:proofErr w:type="spellStart"/>
      <w:r w:rsidRPr="00F30816">
        <w:rPr>
          <w:i/>
          <w:iCs/>
        </w:rPr>
        <w:t>Liab</w:t>
      </w:r>
      <w:proofErr w:type="spellEnd"/>
      <w:r w:rsidRPr="00F30816">
        <w:rPr>
          <w:i/>
          <w:iCs/>
        </w:rPr>
        <w:t>. Litig.</w:t>
      </w:r>
    </w:p>
    <w:p w14:paraId="05F905BB" w14:textId="77777777" w:rsidR="00572754" w:rsidRDefault="00572754" w:rsidP="00572754">
      <w:pPr>
        <w:pStyle w:val="ListParagraph"/>
        <w:numPr>
          <w:ilvl w:val="0"/>
          <w:numId w:val="2"/>
        </w:numPr>
      </w:pPr>
      <w:r w:rsidRPr="002F396D">
        <w:rPr>
          <w:b/>
          <w:bCs/>
        </w:rPr>
        <w:t>8%</w:t>
      </w:r>
      <w:r>
        <w:t xml:space="preserve"> holdback – Pretrial Order No. 287 (Oct. 6, 2023)</w:t>
      </w:r>
    </w:p>
    <w:p w14:paraId="1D85AA85" w14:textId="00745384" w:rsidR="002B58DE" w:rsidRDefault="002B58DE" w:rsidP="002B58DE">
      <w:pPr>
        <w:pStyle w:val="ListParagraph"/>
        <w:numPr>
          <w:ilvl w:val="0"/>
          <w:numId w:val="1"/>
        </w:numPr>
      </w:pPr>
      <w:r w:rsidRPr="002B58DE">
        <w:rPr>
          <w:u w:val="single"/>
        </w:rPr>
        <w:t>MDL No. 2768</w:t>
      </w:r>
      <w:r>
        <w:t xml:space="preserve">, </w:t>
      </w:r>
      <w:r w:rsidRPr="002B58DE">
        <w:rPr>
          <w:i/>
          <w:iCs/>
        </w:rPr>
        <w:t xml:space="preserve">In re: Stryker Leu v40 Femoral Head Prod. </w:t>
      </w:r>
      <w:proofErr w:type="spellStart"/>
      <w:r w:rsidRPr="002B58DE">
        <w:rPr>
          <w:i/>
          <w:iCs/>
        </w:rPr>
        <w:t>Liab</w:t>
      </w:r>
      <w:proofErr w:type="spellEnd"/>
      <w:r w:rsidRPr="002B58DE">
        <w:rPr>
          <w:i/>
          <w:iCs/>
        </w:rPr>
        <w:t>.</w:t>
      </w:r>
      <w:r>
        <w:rPr>
          <w:i/>
          <w:iCs/>
        </w:rPr>
        <w:t xml:space="preserve"> </w:t>
      </w:r>
      <w:r w:rsidRPr="002B58DE">
        <w:rPr>
          <w:i/>
          <w:iCs/>
        </w:rPr>
        <w:t>Litig.</w:t>
      </w:r>
    </w:p>
    <w:p w14:paraId="2BEB6451" w14:textId="77777777" w:rsidR="002B58DE" w:rsidRDefault="002B58DE" w:rsidP="002B58DE">
      <w:pPr>
        <w:pStyle w:val="ListParagraph"/>
        <w:numPr>
          <w:ilvl w:val="0"/>
          <w:numId w:val="2"/>
        </w:numPr>
      </w:pPr>
      <w:r w:rsidRPr="002B58DE">
        <w:rPr>
          <w:b/>
          <w:bCs/>
        </w:rPr>
        <w:t>6%,</w:t>
      </w:r>
      <w:r>
        <w:t xml:space="preserve"> including 2% for expenses – MDL Order No. 13 (Feb. 1, 2019)</w:t>
      </w:r>
    </w:p>
    <w:p w14:paraId="169FE076" w14:textId="77777777" w:rsidR="009301C7" w:rsidRPr="009301C7" w:rsidRDefault="009301C7" w:rsidP="009301C7">
      <w:pPr>
        <w:pStyle w:val="ListParagraph"/>
        <w:numPr>
          <w:ilvl w:val="0"/>
          <w:numId w:val="1"/>
        </w:numPr>
        <w:rPr>
          <w:i/>
          <w:iCs/>
        </w:rPr>
      </w:pPr>
      <w:r w:rsidRPr="009301C7">
        <w:rPr>
          <w:u w:val="single"/>
        </w:rPr>
        <w:t>MDL No. 2782</w:t>
      </w:r>
      <w:r>
        <w:t xml:space="preserve">, </w:t>
      </w:r>
      <w:r w:rsidRPr="009301C7">
        <w:rPr>
          <w:i/>
          <w:iCs/>
        </w:rPr>
        <w:t xml:space="preserve">In re Ethicon </w:t>
      </w:r>
      <w:proofErr w:type="spellStart"/>
      <w:r w:rsidRPr="009301C7">
        <w:rPr>
          <w:i/>
          <w:iCs/>
        </w:rPr>
        <w:t>Physiomesh</w:t>
      </w:r>
      <w:proofErr w:type="spellEnd"/>
      <w:r w:rsidRPr="009301C7">
        <w:rPr>
          <w:i/>
          <w:iCs/>
        </w:rPr>
        <w:t xml:space="preserve"> Flexible Composite Hernia Mesh Prod. </w:t>
      </w:r>
      <w:proofErr w:type="spellStart"/>
      <w:r w:rsidRPr="009301C7">
        <w:rPr>
          <w:i/>
          <w:iCs/>
        </w:rPr>
        <w:t>Liab</w:t>
      </w:r>
      <w:proofErr w:type="spellEnd"/>
      <w:r w:rsidRPr="009301C7">
        <w:rPr>
          <w:i/>
          <w:iCs/>
        </w:rPr>
        <w:t>. Litig.</w:t>
      </w:r>
    </w:p>
    <w:p w14:paraId="0E72D108" w14:textId="77777777" w:rsidR="009301C7" w:rsidRDefault="009301C7" w:rsidP="009301C7">
      <w:pPr>
        <w:pStyle w:val="ListParagraph"/>
        <w:numPr>
          <w:ilvl w:val="0"/>
          <w:numId w:val="2"/>
        </w:numPr>
      </w:pPr>
      <w:r w:rsidRPr="009301C7">
        <w:rPr>
          <w:b/>
          <w:bCs/>
        </w:rPr>
        <w:t>9%,</w:t>
      </w:r>
      <w:r>
        <w:t xml:space="preserve"> including 1% for expenses – Order Allocating Awards (Nov. 14, 2022)</w:t>
      </w:r>
    </w:p>
    <w:p w14:paraId="7A7C705A" w14:textId="77777777" w:rsidR="00D05B7B" w:rsidRDefault="00D05B7B" w:rsidP="00D05B7B">
      <w:pPr>
        <w:pStyle w:val="ListParagraph"/>
        <w:numPr>
          <w:ilvl w:val="0"/>
          <w:numId w:val="1"/>
        </w:numPr>
      </w:pPr>
      <w:r w:rsidRPr="00D05B7B">
        <w:rPr>
          <w:u w:val="single"/>
        </w:rPr>
        <w:t>MDL No. 2885</w:t>
      </w:r>
      <w:r>
        <w:t xml:space="preserve">, </w:t>
      </w:r>
      <w:r w:rsidRPr="00D05B7B">
        <w:rPr>
          <w:i/>
          <w:iCs/>
        </w:rPr>
        <w:t xml:space="preserve">Iin re: 3M Combat Arms Earplug Prod. </w:t>
      </w:r>
      <w:proofErr w:type="spellStart"/>
      <w:r w:rsidRPr="00D05B7B">
        <w:rPr>
          <w:i/>
          <w:iCs/>
        </w:rPr>
        <w:t>Liab</w:t>
      </w:r>
      <w:proofErr w:type="spellEnd"/>
      <w:r w:rsidRPr="00D05B7B">
        <w:rPr>
          <w:i/>
          <w:iCs/>
        </w:rPr>
        <w:t>. Litig.</w:t>
      </w:r>
    </w:p>
    <w:p w14:paraId="12EF1752" w14:textId="77777777" w:rsidR="00D05B7B" w:rsidRDefault="00D05B7B" w:rsidP="00D05B7B">
      <w:pPr>
        <w:pStyle w:val="ListParagraph"/>
        <w:numPr>
          <w:ilvl w:val="0"/>
          <w:numId w:val="2"/>
        </w:numPr>
      </w:pPr>
      <w:r w:rsidRPr="00D05B7B">
        <w:rPr>
          <w:b/>
          <w:bCs/>
        </w:rPr>
        <w:t>9%,</w:t>
      </w:r>
      <w:r>
        <w:t xml:space="preserve"> Common Benefit Order No. 3 (Feb. 17, 2021)</w:t>
      </w:r>
    </w:p>
    <w:p w14:paraId="59DD1105" w14:textId="77777777" w:rsidR="00572754" w:rsidRDefault="00572754" w:rsidP="00572754">
      <w:pPr>
        <w:pStyle w:val="ListParagraph"/>
        <w:numPr>
          <w:ilvl w:val="0"/>
          <w:numId w:val="1"/>
        </w:numPr>
      </w:pPr>
      <w:r w:rsidRPr="00572754">
        <w:rPr>
          <w:u w:val="single"/>
        </w:rPr>
        <w:t>MDL No. 2921</w:t>
      </w:r>
      <w:r>
        <w:t xml:space="preserve">, </w:t>
      </w:r>
      <w:r w:rsidRPr="00572754">
        <w:rPr>
          <w:i/>
          <w:iCs/>
        </w:rPr>
        <w:t xml:space="preserve">In Re: Allergan </w:t>
      </w:r>
      <w:proofErr w:type="spellStart"/>
      <w:r w:rsidRPr="00572754">
        <w:rPr>
          <w:i/>
          <w:iCs/>
        </w:rPr>
        <w:t>Biocell</w:t>
      </w:r>
      <w:proofErr w:type="spellEnd"/>
      <w:r w:rsidRPr="00572754">
        <w:rPr>
          <w:i/>
          <w:iCs/>
        </w:rPr>
        <w:t xml:space="preserve"> Textured Breast Implant Prod. </w:t>
      </w:r>
      <w:proofErr w:type="spellStart"/>
      <w:r w:rsidRPr="00572754">
        <w:rPr>
          <w:i/>
          <w:iCs/>
        </w:rPr>
        <w:t>Liab</w:t>
      </w:r>
      <w:proofErr w:type="spellEnd"/>
      <w:r w:rsidRPr="00572754">
        <w:rPr>
          <w:i/>
          <w:iCs/>
        </w:rPr>
        <w:t>. Litig</w:t>
      </w:r>
    </w:p>
    <w:p w14:paraId="10E2CF93" w14:textId="77777777" w:rsidR="00572754" w:rsidRDefault="00572754" w:rsidP="00572754">
      <w:pPr>
        <w:pStyle w:val="ListParagraph"/>
        <w:numPr>
          <w:ilvl w:val="0"/>
          <w:numId w:val="2"/>
        </w:numPr>
      </w:pPr>
      <w:r w:rsidRPr="00572754">
        <w:rPr>
          <w:b/>
          <w:bCs/>
        </w:rPr>
        <w:t>10%</w:t>
      </w:r>
      <w:r>
        <w:t xml:space="preserve"> assessment, including 2% for expenses if settled by a certain date</w:t>
      </w:r>
    </w:p>
    <w:p w14:paraId="6841FD50" w14:textId="77777777" w:rsidR="00572754" w:rsidRDefault="00572754" w:rsidP="00572754">
      <w:pPr>
        <w:pStyle w:val="ListParagraph"/>
        <w:numPr>
          <w:ilvl w:val="0"/>
          <w:numId w:val="2"/>
        </w:numPr>
      </w:pPr>
      <w:r w:rsidRPr="00572754">
        <w:rPr>
          <w:b/>
          <w:bCs/>
        </w:rPr>
        <w:t>12%</w:t>
      </w:r>
      <w:r>
        <w:t xml:space="preserve"> assessment, including 3% for expenses, if settled </w:t>
      </w:r>
      <w:proofErr w:type="gramStart"/>
      <w:r>
        <w:t>at a later date</w:t>
      </w:r>
      <w:proofErr w:type="gramEnd"/>
      <w:r>
        <w:t xml:space="preserve"> – CMO No. 24 (Dec. 6, 2021) </w:t>
      </w:r>
    </w:p>
    <w:p w14:paraId="2549CE41" w14:textId="37551832" w:rsidR="002F396D" w:rsidRDefault="002F396D" w:rsidP="002F396D">
      <w:pPr>
        <w:pStyle w:val="ListParagraph"/>
        <w:numPr>
          <w:ilvl w:val="0"/>
          <w:numId w:val="1"/>
        </w:numPr>
        <w:rPr>
          <w:i/>
          <w:iCs/>
        </w:rPr>
      </w:pPr>
      <w:r w:rsidRPr="00572754">
        <w:rPr>
          <w:u w:val="single"/>
        </w:rPr>
        <w:t>MDL No. 3014</w:t>
      </w:r>
      <w:r>
        <w:t xml:space="preserve">, </w:t>
      </w:r>
      <w:r w:rsidRPr="002F396D">
        <w:rPr>
          <w:i/>
          <w:iCs/>
        </w:rPr>
        <w:t xml:space="preserve">In Re: Recalled CPAP, Bi-Level PAP, and Mechanical Ventilator Prod., </w:t>
      </w:r>
    </w:p>
    <w:p w14:paraId="55BE8504" w14:textId="16B24681" w:rsidR="002F396D" w:rsidRPr="002F396D" w:rsidRDefault="002F396D" w:rsidP="002F396D">
      <w:pPr>
        <w:pStyle w:val="ListParagraph"/>
        <w:numPr>
          <w:ilvl w:val="0"/>
          <w:numId w:val="2"/>
        </w:numPr>
      </w:pPr>
      <w:r w:rsidRPr="002F396D">
        <w:rPr>
          <w:b/>
          <w:bCs/>
        </w:rPr>
        <w:t>10%,</w:t>
      </w:r>
      <w:r>
        <w:t xml:space="preserve"> including 0.6</w:t>
      </w:r>
      <w:r w:rsidR="00EA3B75">
        <w:t>%</w:t>
      </w:r>
      <w:r>
        <w:t xml:space="preserve"> for expenses – Order Amending Previous Allocation</w:t>
      </w:r>
      <w:r w:rsidR="00EA3B75">
        <w:t>s</w:t>
      </w:r>
      <w:r>
        <w:t>, Doc. 3219 (Mar. 11, 2025)</w:t>
      </w:r>
    </w:p>
    <w:p w14:paraId="0A30AF2A" w14:textId="62684432" w:rsidR="00572754" w:rsidRDefault="00572754" w:rsidP="00572754">
      <w:pPr>
        <w:pStyle w:val="ListParagraph"/>
        <w:numPr>
          <w:ilvl w:val="0"/>
          <w:numId w:val="1"/>
        </w:numPr>
      </w:pPr>
      <w:r w:rsidRPr="00572754">
        <w:rPr>
          <w:u w:val="single"/>
        </w:rPr>
        <w:t>MDL No. 3047</w:t>
      </w:r>
      <w:r>
        <w:t xml:space="preserve">, </w:t>
      </w:r>
      <w:r w:rsidRPr="00B440B9">
        <w:rPr>
          <w:i/>
          <w:iCs/>
        </w:rPr>
        <w:t>In re</w:t>
      </w:r>
      <w:r>
        <w:t xml:space="preserve"> </w:t>
      </w:r>
      <w:r w:rsidRPr="002F396D">
        <w:rPr>
          <w:i/>
          <w:iCs/>
        </w:rPr>
        <w:t>Social Media</w:t>
      </w:r>
      <w:r>
        <w:rPr>
          <w:i/>
          <w:iCs/>
        </w:rPr>
        <w:t xml:space="preserve"> Adolescent Addiction/Persona</w:t>
      </w:r>
      <w:r w:rsidR="00EA3B75">
        <w:rPr>
          <w:i/>
          <w:iCs/>
        </w:rPr>
        <w:t>l</w:t>
      </w:r>
      <w:r>
        <w:rPr>
          <w:i/>
          <w:iCs/>
        </w:rPr>
        <w:t xml:space="preserve"> Injury Prod. </w:t>
      </w:r>
      <w:proofErr w:type="spellStart"/>
      <w:r>
        <w:rPr>
          <w:i/>
          <w:iCs/>
        </w:rPr>
        <w:t>Liab</w:t>
      </w:r>
      <w:proofErr w:type="spellEnd"/>
      <w:r>
        <w:rPr>
          <w:i/>
          <w:iCs/>
        </w:rPr>
        <w:t xml:space="preserve">. Litig. </w:t>
      </w:r>
    </w:p>
    <w:p w14:paraId="08BC8A78" w14:textId="77777777" w:rsidR="00572754" w:rsidRDefault="00572754" w:rsidP="00572754">
      <w:pPr>
        <w:pStyle w:val="ListParagraph"/>
        <w:numPr>
          <w:ilvl w:val="0"/>
          <w:numId w:val="2"/>
        </w:numPr>
      </w:pPr>
      <w:r w:rsidRPr="002F396D">
        <w:rPr>
          <w:b/>
          <w:bCs/>
        </w:rPr>
        <w:t>10%</w:t>
      </w:r>
      <w:r>
        <w:t xml:space="preserve"> assessment – Common Benefit Order, Doc. No. 169 (Mar. 6, 2023)</w:t>
      </w:r>
    </w:p>
    <w:p w14:paraId="25039F3E" w14:textId="77777777" w:rsidR="00323308" w:rsidRDefault="00323308" w:rsidP="00323308">
      <w:pPr>
        <w:pStyle w:val="ListParagraph"/>
        <w:numPr>
          <w:ilvl w:val="0"/>
          <w:numId w:val="1"/>
        </w:numPr>
      </w:pPr>
      <w:r w:rsidRPr="00323308">
        <w:rPr>
          <w:u w:val="single"/>
        </w:rPr>
        <w:t>MDL No. 3060</w:t>
      </w:r>
      <w:r w:rsidRPr="00323308">
        <w:rPr>
          <w:i/>
          <w:iCs/>
        </w:rPr>
        <w:t xml:space="preserve">, In </w:t>
      </w:r>
      <w:proofErr w:type="spellStart"/>
      <w:r w:rsidRPr="00323308">
        <w:rPr>
          <w:i/>
          <w:iCs/>
        </w:rPr>
        <w:t>re</w:t>
      </w:r>
      <w:proofErr w:type="spellEnd"/>
      <w:r w:rsidRPr="00323308">
        <w:rPr>
          <w:i/>
          <w:iCs/>
        </w:rPr>
        <w:t xml:space="preserve"> Hair</w:t>
      </w:r>
      <w:r>
        <w:rPr>
          <w:i/>
          <w:iCs/>
        </w:rPr>
        <w:t xml:space="preserve"> </w:t>
      </w:r>
      <w:r w:rsidRPr="00323308">
        <w:rPr>
          <w:i/>
          <w:iCs/>
        </w:rPr>
        <w:t xml:space="preserve">Relaxer Prod. </w:t>
      </w:r>
      <w:proofErr w:type="spellStart"/>
      <w:r w:rsidRPr="00323308">
        <w:rPr>
          <w:i/>
          <w:iCs/>
        </w:rPr>
        <w:t>Liab</w:t>
      </w:r>
      <w:proofErr w:type="spellEnd"/>
      <w:r w:rsidRPr="00323308">
        <w:rPr>
          <w:i/>
          <w:iCs/>
        </w:rPr>
        <w:t>. Litig.</w:t>
      </w:r>
    </w:p>
    <w:p w14:paraId="1700E4D1" w14:textId="77777777" w:rsidR="00323308" w:rsidRDefault="00323308" w:rsidP="00323308">
      <w:pPr>
        <w:pStyle w:val="ListParagraph"/>
        <w:numPr>
          <w:ilvl w:val="0"/>
          <w:numId w:val="2"/>
        </w:numPr>
      </w:pPr>
      <w:r w:rsidRPr="00323308">
        <w:rPr>
          <w:b/>
          <w:bCs/>
        </w:rPr>
        <w:t>11%,</w:t>
      </w:r>
      <w:r>
        <w:t xml:space="preserve"> including 3% for expenses – CMO No. 10 proposed and later adopted Doc. 351 (Dec. 22, 2023)</w:t>
      </w:r>
    </w:p>
    <w:p w14:paraId="3A222773" w14:textId="77777777" w:rsidR="00572754" w:rsidRDefault="00572754" w:rsidP="00572754">
      <w:pPr>
        <w:pStyle w:val="ListParagraph"/>
        <w:numPr>
          <w:ilvl w:val="0"/>
          <w:numId w:val="1"/>
        </w:numPr>
      </w:pPr>
      <w:r w:rsidRPr="00572754">
        <w:rPr>
          <w:u w:val="single"/>
        </w:rPr>
        <w:t>MDL No. 3081</w:t>
      </w:r>
      <w:r>
        <w:t xml:space="preserve">, </w:t>
      </w:r>
      <w:r w:rsidRPr="00F30816">
        <w:rPr>
          <w:i/>
          <w:iCs/>
        </w:rPr>
        <w:t xml:space="preserve">In Re: Bard Implanted Port Catheter Prod. </w:t>
      </w:r>
      <w:proofErr w:type="spellStart"/>
      <w:r w:rsidRPr="00F30816">
        <w:rPr>
          <w:i/>
          <w:iCs/>
        </w:rPr>
        <w:t>Liab</w:t>
      </w:r>
      <w:proofErr w:type="spellEnd"/>
      <w:r w:rsidRPr="00F30816">
        <w:rPr>
          <w:i/>
          <w:iCs/>
        </w:rPr>
        <w:t>. Litig</w:t>
      </w:r>
      <w:r w:rsidRPr="00F30816">
        <w:t xml:space="preserve">. </w:t>
      </w:r>
    </w:p>
    <w:p w14:paraId="4B50347A" w14:textId="42120DDF" w:rsidR="00572754" w:rsidRDefault="00572754" w:rsidP="00572754">
      <w:pPr>
        <w:pStyle w:val="ListParagraph"/>
        <w:numPr>
          <w:ilvl w:val="0"/>
          <w:numId w:val="2"/>
        </w:numPr>
      </w:pPr>
      <w:r w:rsidRPr="002F396D">
        <w:rPr>
          <w:b/>
          <w:bCs/>
        </w:rPr>
        <w:t>10%,</w:t>
      </w:r>
      <w:r>
        <w:t xml:space="preserve"> including 2% for expenses – CMO No. 4 (Oct. 10, 2023</w:t>
      </w:r>
      <w:r w:rsidR="00EA3B75">
        <w:t>)</w:t>
      </w:r>
    </w:p>
    <w:p w14:paraId="49807CA7" w14:textId="464FC4DD" w:rsidR="009B07BE" w:rsidRDefault="009B07BE" w:rsidP="009B07BE">
      <w:pPr>
        <w:pStyle w:val="ListParagraph"/>
        <w:numPr>
          <w:ilvl w:val="0"/>
          <w:numId w:val="1"/>
        </w:numPr>
      </w:pPr>
      <w:r w:rsidRPr="009B07BE">
        <w:rPr>
          <w:u w:val="single"/>
        </w:rPr>
        <w:t>MDL No. 3094</w:t>
      </w:r>
      <w:r w:rsidRPr="009B07BE">
        <w:rPr>
          <w:i/>
          <w:iCs/>
        </w:rPr>
        <w:t xml:space="preserve">, In re: </w:t>
      </w:r>
      <w:proofErr w:type="spellStart"/>
      <w:r w:rsidRPr="009B07BE">
        <w:rPr>
          <w:i/>
          <w:iCs/>
        </w:rPr>
        <w:t>Glugagon</w:t>
      </w:r>
      <w:proofErr w:type="spellEnd"/>
      <w:r w:rsidRPr="009B07BE">
        <w:rPr>
          <w:i/>
          <w:iCs/>
        </w:rPr>
        <w:t>-Like Peptide-1 Receptor Agonists (GLP-1 RAS)</w:t>
      </w:r>
      <w:r w:rsidRPr="009B07BE">
        <w:t xml:space="preserve"> </w:t>
      </w:r>
      <w:r>
        <w:t>P</w:t>
      </w:r>
      <w:r w:rsidRPr="009B07BE">
        <w:t>rod</w:t>
      </w:r>
      <w:r>
        <w:t>.</w:t>
      </w:r>
      <w:r w:rsidRPr="009B07BE">
        <w:t xml:space="preserve"> </w:t>
      </w:r>
      <w:proofErr w:type="spellStart"/>
      <w:r>
        <w:t>L</w:t>
      </w:r>
      <w:r w:rsidRPr="009B07BE">
        <w:t>iab</w:t>
      </w:r>
      <w:proofErr w:type="spellEnd"/>
      <w:r>
        <w:t>. L</w:t>
      </w:r>
      <w:r w:rsidRPr="009B07BE">
        <w:t>itig</w:t>
      </w:r>
      <w:r>
        <w:t>.</w:t>
      </w:r>
    </w:p>
    <w:p w14:paraId="211D827B" w14:textId="49AB0172" w:rsidR="009B07BE" w:rsidRDefault="009B07BE" w:rsidP="009B07BE">
      <w:pPr>
        <w:pStyle w:val="ListParagraph"/>
        <w:numPr>
          <w:ilvl w:val="0"/>
          <w:numId w:val="2"/>
        </w:numPr>
      </w:pPr>
      <w:r w:rsidRPr="009B07BE">
        <w:rPr>
          <w:b/>
          <w:bCs/>
        </w:rPr>
        <w:t>11%,</w:t>
      </w:r>
      <w:r>
        <w:t xml:space="preserve"> including 2% for expenses –</w:t>
      </w:r>
      <w:r w:rsidR="00EA3B75">
        <w:t xml:space="preserve"> </w:t>
      </w:r>
      <w:r>
        <w:t>CMO No. 17 (Aug. 8, 2024)</w:t>
      </w:r>
    </w:p>
    <w:p w14:paraId="0F29E9EF" w14:textId="77777777" w:rsidR="00F30816" w:rsidRPr="00F30816" w:rsidRDefault="00F30816" w:rsidP="00F30816"/>
    <w:sectPr w:rsidR="00F30816" w:rsidRPr="00F3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B4D"/>
    <w:multiLevelType w:val="hybridMultilevel"/>
    <w:tmpl w:val="0D1A1A48"/>
    <w:lvl w:ilvl="0" w:tplc="40FA40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E6C20"/>
    <w:multiLevelType w:val="hybridMultilevel"/>
    <w:tmpl w:val="9228A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2714769">
    <w:abstractNumId w:val="0"/>
  </w:num>
  <w:num w:numId="2" w16cid:durableId="23910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16"/>
    <w:rsid w:val="002B58DE"/>
    <w:rsid w:val="002F396D"/>
    <w:rsid w:val="00323308"/>
    <w:rsid w:val="00421342"/>
    <w:rsid w:val="005616C2"/>
    <w:rsid w:val="00572754"/>
    <w:rsid w:val="007213F0"/>
    <w:rsid w:val="009301C7"/>
    <w:rsid w:val="00960B8C"/>
    <w:rsid w:val="009B07BE"/>
    <w:rsid w:val="00B440B9"/>
    <w:rsid w:val="00C624D6"/>
    <w:rsid w:val="00C654FF"/>
    <w:rsid w:val="00C95781"/>
    <w:rsid w:val="00C971A6"/>
    <w:rsid w:val="00D05B7B"/>
    <w:rsid w:val="00EA3B75"/>
    <w:rsid w:val="00F30816"/>
    <w:rsid w:val="00F60712"/>
    <w:rsid w:val="00F709A6"/>
    <w:rsid w:val="00FC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7E4B"/>
  <w15:chartTrackingRefBased/>
  <w15:docId w15:val="{90151441-17D8-44EC-B592-86F5BA33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2</cp:revision>
  <dcterms:created xsi:type="dcterms:W3CDTF">2025-04-22T11:25:00Z</dcterms:created>
  <dcterms:modified xsi:type="dcterms:W3CDTF">2025-04-22T17:12:00Z</dcterms:modified>
</cp:coreProperties>
</file>