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DD0F" w14:textId="27ED039F" w:rsidR="00052F24" w:rsidRDefault="00052F24" w:rsidP="00366AB2">
      <w:pPr>
        <w:pStyle w:val="NoSpacing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AB0AA27" wp14:editId="3B735E44">
            <wp:extent cx="5943600" cy="828675"/>
            <wp:effectExtent l="0" t="0" r="0" b="9525"/>
            <wp:docPr id="5" name="Picture 5" descr="Graphical user interface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18882" r="481" b="63826"/>
                    <a:stretch/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80CE15" w14:textId="77777777" w:rsidR="00052F24" w:rsidRDefault="00052F24" w:rsidP="00366AB2">
      <w:pPr>
        <w:pStyle w:val="NoSpacing"/>
        <w:jc w:val="center"/>
        <w:rPr>
          <w:b/>
          <w:bCs/>
        </w:rPr>
      </w:pPr>
    </w:p>
    <w:p w14:paraId="636800A1" w14:textId="77777777" w:rsidR="00052F24" w:rsidRDefault="00052F24" w:rsidP="00366AB2">
      <w:pPr>
        <w:pStyle w:val="NoSpacing"/>
        <w:jc w:val="center"/>
        <w:rPr>
          <w:b/>
          <w:bCs/>
        </w:rPr>
      </w:pPr>
    </w:p>
    <w:p w14:paraId="3FCDFF51" w14:textId="066ECAD5" w:rsidR="00366AB2" w:rsidRPr="00366AB2" w:rsidRDefault="00366AB2" w:rsidP="00366AB2">
      <w:pPr>
        <w:pStyle w:val="NoSpacing"/>
        <w:jc w:val="center"/>
        <w:rPr>
          <w:b/>
          <w:bCs/>
        </w:rPr>
      </w:pPr>
      <w:r w:rsidRPr="00366AB2">
        <w:rPr>
          <w:b/>
          <w:bCs/>
        </w:rPr>
        <w:t>60-Minute Webinar on Meaning of “Relevant” for Discovery Purposes</w:t>
      </w:r>
    </w:p>
    <w:p w14:paraId="0FD41C8D" w14:textId="51C9F716" w:rsidR="00366AB2" w:rsidRPr="00366AB2" w:rsidRDefault="00366AB2" w:rsidP="00366AB2">
      <w:pPr>
        <w:pStyle w:val="NoSpacing"/>
        <w:jc w:val="center"/>
        <w:rPr>
          <w:b/>
          <w:bCs/>
        </w:rPr>
      </w:pPr>
      <w:r w:rsidRPr="00366AB2">
        <w:rPr>
          <w:b/>
          <w:bCs/>
        </w:rPr>
        <w:t>Rabiej Litigation Law Center and TCDI</w:t>
      </w:r>
    </w:p>
    <w:p w14:paraId="162F5418" w14:textId="77777777" w:rsidR="00366AB2" w:rsidRDefault="00366AB2"/>
    <w:p w14:paraId="3F3C6739" w14:textId="78EB21EE" w:rsidR="00D25B51" w:rsidRDefault="00052F24" w:rsidP="005651F7">
      <w:pPr>
        <w:shd w:val="clear" w:color="auto" w:fill="FFFFFF"/>
      </w:pPr>
      <w:r>
        <w:t>T</w:t>
      </w:r>
      <w:r w:rsidR="00D25B51">
        <w:t xml:space="preserve">he Rabiej Litigation Law Center and TCDI, a leading </w:t>
      </w:r>
      <w:proofErr w:type="spellStart"/>
      <w:r w:rsidR="00D25B51">
        <w:t>ediscovery</w:t>
      </w:r>
      <w:proofErr w:type="spellEnd"/>
      <w:r w:rsidR="00D25B51">
        <w:t xml:space="preserve">-service provider, </w:t>
      </w:r>
      <w:r>
        <w:t>will present the</w:t>
      </w:r>
      <w:r w:rsidR="00D25B51">
        <w:t xml:space="preserve"> first of </w:t>
      </w:r>
      <w:r w:rsidR="00D55E69">
        <w:t>three</w:t>
      </w:r>
      <w:r w:rsidR="00D25B51">
        <w:t xml:space="preserve"> 60-minute </w:t>
      </w:r>
      <w:r w:rsidR="005651F7">
        <w:t xml:space="preserve">complimentary </w:t>
      </w:r>
      <w:r w:rsidR="00D25B51">
        <w:t xml:space="preserve">webinars that will try to figure out why millions of discovery documents are produced in mass-tort MDLs despite multiple amendments to Rule 26, which were intended to rein in overbroad discovery. </w:t>
      </w:r>
      <w:r w:rsidR="00E43E1D">
        <w:t xml:space="preserve"> The </w:t>
      </w:r>
      <w:r w:rsidR="00C74892">
        <w:t>C</w:t>
      </w:r>
      <w:r w:rsidR="00E43E1D">
        <w:t>enter has applied for CLE credit for this webinar.</w:t>
      </w:r>
      <w:r w:rsidR="005651F7">
        <w:t xml:space="preserve">  You may register at </w:t>
      </w:r>
      <w:hyperlink r:id="rId7" w:tgtFrame="_blank" w:history="1">
        <w:r w:rsidR="005651F7" w:rsidRPr="005651F7">
          <w:rPr>
            <w:rFonts w:eastAsia="Times New Roman" w:cs="Times New Roman"/>
            <w:color w:val="1155CC"/>
            <w:kern w:val="0"/>
            <w:szCs w:val="24"/>
            <w:u w:val="single"/>
            <w14:ligatures w14:val="none"/>
          </w:rPr>
          <w:t>https://www.tcdi.com/rabiej_relevant_webinar_2025/</w:t>
        </w:r>
      </w:hyperlink>
      <w:r w:rsidR="005651F7" w:rsidRPr="005651F7">
        <w:rPr>
          <w:rFonts w:eastAsia="Times New Roman" w:cs="Times New Roman"/>
          <w:color w:val="222222"/>
          <w:kern w:val="0"/>
          <w:szCs w:val="24"/>
          <w14:ligatures w14:val="none"/>
        </w:rPr>
        <w:t>.</w:t>
      </w:r>
      <w:r w:rsidR="005651F7" w:rsidRPr="005651F7">
        <w:rPr>
          <w:rFonts w:ascii="Arial" w:eastAsia="Times New Roman" w:hAnsi="Arial" w:cs="Arial"/>
          <w:color w:val="222222"/>
          <w:kern w:val="0"/>
          <w:szCs w:val="24"/>
          <w14:ligatures w14:val="none"/>
        </w:rPr>
        <w:t> </w:t>
      </w:r>
    </w:p>
    <w:p w14:paraId="6770B057" w14:textId="146E0B67" w:rsidR="00C624D6" w:rsidRPr="00D25B51" w:rsidRDefault="00D25B51">
      <w:pPr>
        <w:rPr>
          <w:rFonts w:cs="Times New Roman"/>
          <w:szCs w:val="24"/>
        </w:rPr>
      </w:pPr>
      <w:r>
        <w:t xml:space="preserve">The first webinar will </w:t>
      </w:r>
      <w:r w:rsidRPr="00D25B51">
        <w:rPr>
          <w:rFonts w:cs="Times New Roman"/>
          <w:szCs w:val="24"/>
        </w:rPr>
        <w:t xml:space="preserve">be held on </w:t>
      </w:r>
      <w:r w:rsidR="009B150B">
        <w:rPr>
          <w:rFonts w:cs="Times New Roman"/>
          <w:szCs w:val="24"/>
        </w:rPr>
        <w:t>Monday</w:t>
      </w:r>
      <w:r w:rsidR="007661B4">
        <w:rPr>
          <w:rFonts w:cs="Times New Roman"/>
          <w:szCs w:val="24"/>
        </w:rPr>
        <w:t xml:space="preserve">, </w:t>
      </w:r>
      <w:r w:rsidRPr="00D25B51">
        <w:rPr>
          <w:rFonts w:cs="Times New Roman"/>
          <w:szCs w:val="24"/>
        </w:rPr>
        <w:t>June 2</w:t>
      </w:r>
      <w:r w:rsidR="009B150B">
        <w:rPr>
          <w:rFonts w:cs="Times New Roman"/>
          <w:szCs w:val="24"/>
        </w:rPr>
        <w:t>3</w:t>
      </w:r>
      <w:r w:rsidR="007661B4">
        <w:rPr>
          <w:rFonts w:cs="Times New Roman"/>
          <w:szCs w:val="24"/>
        </w:rPr>
        <w:t>,</w:t>
      </w:r>
      <w:r w:rsidRPr="00D25B51">
        <w:rPr>
          <w:rFonts w:cs="Times New Roman"/>
          <w:szCs w:val="24"/>
        </w:rPr>
        <w:t xml:space="preserve"> at </w:t>
      </w:r>
      <w:r w:rsidR="009B150B">
        <w:rPr>
          <w:rFonts w:cs="Times New Roman"/>
          <w:szCs w:val="24"/>
        </w:rPr>
        <w:t xml:space="preserve">12:00 </w:t>
      </w:r>
      <w:r w:rsidRPr="00D25B51">
        <w:rPr>
          <w:rFonts w:cs="Times New Roman"/>
          <w:szCs w:val="24"/>
        </w:rPr>
        <w:t>pm (ET) with:</w:t>
      </w:r>
    </w:p>
    <w:p w14:paraId="13893805" w14:textId="7750E3EC" w:rsidR="00D25B51" w:rsidRPr="00D25B51" w:rsidRDefault="00D25B51" w:rsidP="00D25B5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25B51">
        <w:rPr>
          <w:rFonts w:cs="Times New Roman"/>
          <w:szCs w:val="24"/>
        </w:rPr>
        <w:t>John Rabiej (Moderator), Founder of the Rabiej Litigation Law Center</w:t>
      </w:r>
    </w:p>
    <w:p w14:paraId="032103EC" w14:textId="4481C1EC" w:rsidR="00D25B51" w:rsidRPr="00D25B51" w:rsidRDefault="00D25B51" w:rsidP="00D25B5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25B51">
        <w:rPr>
          <w:rFonts w:cs="Times New Roman"/>
          <w:szCs w:val="24"/>
        </w:rPr>
        <w:t xml:space="preserve">Hon. Paul Niemeyer, Fourth Circuit Court of </w:t>
      </w:r>
      <w:r w:rsidR="00E43E1D">
        <w:rPr>
          <w:rFonts w:cs="Times New Roman"/>
          <w:szCs w:val="24"/>
        </w:rPr>
        <w:t>A</w:t>
      </w:r>
      <w:r w:rsidRPr="00D25B51">
        <w:rPr>
          <w:rFonts w:cs="Times New Roman"/>
          <w:szCs w:val="24"/>
        </w:rPr>
        <w:t>ppeals, former chair of the Advisory Committee on Civil Rules</w:t>
      </w:r>
    </w:p>
    <w:p w14:paraId="2E2741EA" w14:textId="46D0CA21" w:rsidR="00D25B51" w:rsidRPr="00D25B51" w:rsidRDefault="00D25B51" w:rsidP="00D25B5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25B51">
        <w:rPr>
          <w:rFonts w:cs="Times New Roman"/>
          <w:szCs w:val="24"/>
        </w:rPr>
        <w:t xml:space="preserve">Hon. Vaughn Walker, Northern District of California (ret.), </w:t>
      </w:r>
      <w:r w:rsidR="00D7397E" w:rsidRPr="00D7397E">
        <w:rPr>
          <w:rFonts w:cs="Times New Roman"/>
          <w:color w:val="000000"/>
          <w:shd w:val="clear" w:color="auto" w:fill="FFFFFF"/>
        </w:rPr>
        <w:t>Vaughn R Walker ADR Law Office</w:t>
      </w:r>
      <w:r w:rsidRPr="00D7397E">
        <w:rPr>
          <w:rFonts w:cs="Times New Roman"/>
          <w:szCs w:val="24"/>
        </w:rPr>
        <w:t xml:space="preserve"> </w:t>
      </w:r>
    </w:p>
    <w:p w14:paraId="4914A5DB" w14:textId="7245AAA0" w:rsidR="00D25B51" w:rsidRPr="00D25B51" w:rsidRDefault="00D25B51" w:rsidP="00D25B5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25B51">
        <w:rPr>
          <w:rFonts w:cs="Times New Roman"/>
          <w:szCs w:val="24"/>
        </w:rPr>
        <w:t xml:space="preserve">Paul Doolittle, </w:t>
      </w:r>
      <w:r w:rsidRPr="00D25B51">
        <w:rPr>
          <w:rFonts w:cs="Times New Roman"/>
          <w:color w:val="4A4A4A"/>
          <w:szCs w:val="24"/>
          <w:shd w:val="clear" w:color="auto" w:fill="FFFFFF"/>
        </w:rPr>
        <w:t xml:space="preserve">Poulin | Willey | </w:t>
      </w:r>
      <w:proofErr w:type="spellStart"/>
      <w:r w:rsidRPr="00D25B51">
        <w:rPr>
          <w:rFonts w:cs="Times New Roman"/>
          <w:color w:val="4A4A4A"/>
          <w:szCs w:val="24"/>
          <w:shd w:val="clear" w:color="auto" w:fill="FFFFFF"/>
        </w:rPr>
        <w:t>Anastopoulo</w:t>
      </w:r>
      <w:proofErr w:type="spellEnd"/>
      <w:r w:rsidRPr="00D25B51">
        <w:rPr>
          <w:rFonts w:cs="Times New Roman"/>
          <w:color w:val="4A4A4A"/>
          <w:szCs w:val="24"/>
          <w:shd w:val="clear" w:color="auto" w:fill="FFFFFF"/>
        </w:rPr>
        <w:t>, LLC</w:t>
      </w:r>
    </w:p>
    <w:p w14:paraId="48A3337C" w14:textId="0FAF0C91" w:rsidR="00D25B51" w:rsidRPr="00D25B51" w:rsidRDefault="00D25B51" w:rsidP="00D25B5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25B51">
        <w:rPr>
          <w:rFonts w:cs="Times New Roman"/>
          <w:szCs w:val="24"/>
        </w:rPr>
        <w:t>Jennifer G</w:t>
      </w:r>
      <w:r w:rsidR="00A37FEB">
        <w:rPr>
          <w:rFonts w:cs="Times New Roman"/>
          <w:szCs w:val="24"/>
        </w:rPr>
        <w:t>reen</w:t>
      </w:r>
      <w:r w:rsidRPr="00D25B51">
        <w:rPr>
          <w:rFonts w:cs="Times New Roman"/>
          <w:szCs w:val="24"/>
        </w:rPr>
        <w:t xml:space="preserve">blatt, </w:t>
      </w:r>
      <w:r w:rsidR="00D7397E" w:rsidRPr="00D25B51">
        <w:rPr>
          <w:rFonts w:cs="Times New Roman"/>
          <w:color w:val="4A4A4A"/>
          <w:szCs w:val="24"/>
          <w:shd w:val="clear" w:color="auto" w:fill="FFFFFF"/>
        </w:rPr>
        <w:t>Goldman</w:t>
      </w:r>
      <w:r w:rsidRPr="00D25B51">
        <w:rPr>
          <w:rFonts w:cs="Times New Roman"/>
          <w:color w:val="4A4A4A"/>
          <w:szCs w:val="24"/>
          <w:shd w:val="clear" w:color="auto" w:fill="FFFFFF"/>
        </w:rPr>
        <w:t xml:space="preserve"> Ismail Tomaselli Brennan &amp; Baum LLP</w:t>
      </w:r>
    </w:p>
    <w:p w14:paraId="6A8D2393" w14:textId="2A96756C" w:rsidR="00D25B51" w:rsidRDefault="00D25B51" w:rsidP="00D25B5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25B51">
        <w:rPr>
          <w:rFonts w:cs="Times New Roman"/>
          <w:szCs w:val="24"/>
        </w:rPr>
        <w:t>Jennifer Andre</w:t>
      </w:r>
      <w:r w:rsidR="00D7397E">
        <w:rPr>
          <w:rFonts w:cs="Times New Roman"/>
          <w:szCs w:val="24"/>
        </w:rPr>
        <w:t>s</w:t>
      </w:r>
      <w:r w:rsidRPr="00D25B51">
        <w:rPr>
          <w:rFonts w:cs="Times New Roman"/>
          <w:szCs w:val="24"/>
        </w:rPr>
        <w:t xml:space="preserve">, TCDI </w:t>
      </w:r>
    </w:p>
    <w:p w14:paraId="0295F803" w14:textId="60C03BC9" w:rsidR="00E43E1D" w:rsidRDefault="00D7397E" w:rsidP="00D7397E">
      <w:pPr>
        <w:rPr>
          <w:rFonts w:cs="Times New Roman"/>
          <w:szCs w:val="24"/>
        </w:rPr>
      </w:pPr>
      <w:r>
        <w:rPr>
          <w:rFonts w:cs="Times New Roman"/>
          <w:szCs w:val="24"/>
        </w:rPr>
        <w:t>The first webinar examine</w:t>
      </w:r>
      <w:r w:rsidR="00C74892">
        <w:rPr>
          <w:rFonts w:cs="Times New Roman"/>
          <w:szCs w:val="24"/>
        </w:rPr>
        <w:t xml:space="preserve">s different meanings the bench and bar ascribe to the term </w:t>
      </w:r>
      <w:r>
        <w:rPr>
          <w:rFonts w:cs="Times New Roman"/>
          <w:szCs w:val="24"/>
        </w:rPr>
        <w:t xml:space="preserve">“relevant” </w:t>
      </w:r>
      <w:r w:rsidR="00C74892">
        <w:rPr>
          <w:rFonts w:cs="Times New Roman"/>
          <w:szCs w:val="24"/>
        </w:rPr>
        <w:t xml:space="preserve">as it is used in Rule 26.  </w:t>
      </w:r>
      <w:r>
        <w:rPr>
          <w:rFonts w:cs="Times New Roman"/>
          <w:szCs w:val="24"/>
        </w:rPr>
        <w:t>Jennifer Goldblatt, Paul Doolittle, and Hon. Vaughn Walker</w:t>
      </w:r>
      <w:r w:rsidR="00C74892">
        <w:rPr>
          <w:rFonts w:cs="Times New Roman"/>
          <w:szCs w:val="24"/>
        </w:rPr>
        <w:t xml:space="preserve"> </w:t>
      </w:r>
      <w:r w:rsidR="00E43E1D">
        <w:rPr>
          <w:rFonts w:cs="Times New Roman"/>
          <w:szCs w:val="24"/>
        </w:rPr>
        <w:t xml:space="preserve">will discuss </w:t>
      </w:r>
      <w:r w:rsidR="00C74892">
        <w:rPr>
          <w:rFonts w:cs="Times New Roman"/>
          <w:szCs w:val="24"/>
        </w:rPr>
        <w:t>how they interpret the meaning of “relevant”</w:t>
      </w:r>
      <w:r w:rsidR="00E43E1D">
        <w:rPr>
          <w:rFonts w:cs="Times New Roman"/>
          <w:szCs w:val="24"/>
        </w:rPr>
        <w:t xml:space="preserve"> </w:t>
      </w:r>
      <w:r w:rsidR="00C74892">
        <w:rPr>
          <w:rFonts w:cs="Times New Roman"/>
          <w:szCs w:val="24"/>
        </w:rPr>
        <w:t xml:space="preserve">from their respective perspective. </w:t>
      </w:r>
      <w:r w:rsidR="00E43E1D">
        <w:rPr>
          <w:rFonts w:cs="Times New Roman"/>
          <w:szCs w:val="24"/>
        </w:rPr>
        <w:t xml:space="preserve">And Jennifer Andres will explain how </w:t>
      </w:r>
      <w:proofErr w:type="spellStart"/>
      <w:proofErr w:type="gramStart"/>
      <w:r w:rsidR="00E43E1D">
        <w:rPr>
          <w:rFonts w:cs="Times New Roman"/>
          <w:szCs w:val="24"/>
        </w:rPr>
        <w:t>ediscovery</w:t>
      </w:r>
      <w:proofErr w:type="spellEnd"/>
      <w:r w:rsidR="00E43E1D">
        <w:rPr>
          <w:rFonts w:cs="Times New Roman"/>
          <w:szCs w:val="24"/>
        </w:rPr>
        <w:t>-service</w:t>
      </w:r>
      <w:proofErr w:type="gramEnd"/>
      <w:r w:rsidR="00E43E1D">
        <w:rPr>
          <w:rFonts w:cs="Times New Roman"/>
          <w:szCs w:val="24"/>
        </w:rPr>
        <w:t xml:space="preserve"> providers interpret instructions</w:t>
      </w:r>
      <w:r w:rsidR="00C74892">
        <w:rPr>
          <w:rFonts w:cs="Times New Roman"/>
          <w:szCs w:val="24"/>
        </w:rPr>
        <w:t xml:space="preserve"> from their clients</w:t>
      </w:r>
      <w:r w:rsidR="00E43E1D">
        <w:rPr>
          <w:rFonts w:cs="Times New Roman"/>
          <w:szCs w:val="24"/>
        </w:rPr>
        <w:t xml:space="preserve"> for what matter is relevant.</w:t>
      </w:r>
      <w:r>
        <w:rPr>
          <w:rFonts w:cs="Times New Roman"/>
          <w:szCs w:val="24"/>
        </w:rPr>
        <w:t xml:space="preserve"> </w:t>
      </w:r>
    </w:p>
    <w:p w14:paraId="0CA329E0" w14:textId="27D575A6" w:rsidR="00D7397E" w:rsidRDefault="00D7397E" w:rsidP="00D7397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Judge Paul Niemeyer will describe the </w:t>
      </w:r>
      <w:r w:rsidR="00E43E1D">
        <w:rPr>
          <w:rFonts w:cs="Times New Roman"/>
          <w:szCs w:val="24"/>
        </w:rPr>
        <w:t xml:space="preserve">history of the </w:t>
      </w:r>
      <w:r>
        <w:rPr>
          <w:rFonts w:cs="Times New Roman"/>
          <w:szCs w:val="24"/>
        </w:rPr>
        <w:t>change of the scope of discovery in 2000 from “relevant to subject matter” to “relevant to any parties’ claims and defenses</w:t>
      </w:r>
      <w:r w:rsidR="00E43E1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” </w:t>
      </w:r>
      <w:r w:rsidR="00E43E1D">
        <w:rPr>
          <w:rFonts w:cs="Times New Roman"/>
          <w:szCs w:val="24"/>
        </w:rPr>
        <w:t>which was intended to narrow discovery.</w:t>
      </w:r>
      <w:r w:rsidR="00DF1459">
        <w:rPr>
          <w:rFonts w:cs="Times New Roman"/>
          <w:szCs w:val="24"/>
        </w:rPr>
        <w:t xml:space="preserve"> </w:t>
      </w:r>
    </w:p>
    <w:p w14:paraId="36C215A1" w14:textId="304376DD" w:rsidR="00F527E3" w:rsidRDefault="00E43E1D" w:rsidP="00D7397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second webinar will focus on how plaintiffs manage </w:t>
      </w:r>
      <w:r w:rsidR="00DF1459">
        <w:rPr>
          <w:rFonts w:cs="Times New Roman"/>
          <w:szCs w:val="24"/>
        </w:rPr>
        <w:t xml:space="preserve">and report on their </w:t>
      </w:r>
      <w:r>
        <w:rPr>
          <w:rFonts w:cs="Times New Roman"/>
          <w:szCs w:val="24"/>
        </w:rPr>
        <w:t>review of millions of documents in discovery</w:t>
      </w:r>
      <w:r w:rsidR="00A777BE">
        <w:rPr>
          <w:rFonts w:cs="Times New Roman"/>
          <w:szCs w:val="24"/>
        </w:rPr>
        <w:t xml:space="preserve"> </w:t>
      </w:r>
      <w:r w:rsidR="004E5A95">
        <w:rPr>
          <w:rFonts w:cs="Times New Roman"/>
          <w:szCs w:val="24"/>
        </w:rPr>
        <w:t xml:space="preserve">in a mass-tort MDL </w:t>
      </w:r>
      <w:r w:rsidR="00A777BE">
        <w:rPr>
          <w:rFonts w:cs="Times New Roman"/>
          <w:szCs w:val="24"/>
        </w:rPr>
        <w:t xml:space="preserve">so that </w:t>
      </w:r>
      <w:r w:rsidR="004E5A95">
        <w:rPr>
          <w:rFonts w:cs="Times New Roman"/>
          <w:szCs w:val="24"/>
        </w:rPr>
        <w:t xml:space="preserve">their </w:t>
      </w:r>
      <w:r w:rsidR="00A777BE">
        <w:rPr>
          <w:rFonts w:cs="Times New Roman"/>
          <w:szCs w:val="24"/>
        </w:rPr>
        <w:t xml:space="preserve">lawyers litigating the case can use it. </w:t>
      </w:r>
    </w:p>
    <w:p w14:paraId="261052FE" w14:textId="78824F01" w:rsidR="00E43E1D" w:rsidRDefault="00A777BE" w:rsidP="00D7397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third webinar will discuss the </w:t>
      </w:r>
      <w:r w:rsidRPr="00A777BE">
        <w:rPr>
          <w:rFonts w:cs="Times New Roman"/>
          <w:i/>
          <w:iCs/>
          <w:szCs w:val="24"/>
        </w:rPr>
        <w:t>3M</w:t>
      </w:r>
      <w:r>
        <w:rPr>
          <w:rFonts w:cs="Times New Roman"/>
          <w:i/>
          <w:iCs/>
          <w:szCs w:val="24"/>
        </w:rPr>
        <w:t xml:space="preserve"> Combat Earplug </w:t>
      </w:r>
      <w:r w:rsidR="00F527E3">
        <w:rPr>
          <w:rFonts w:cs="Times New Roman"/>
          <w:i/>
          <w:iCs/>
          <w:szCs w:val="24"/>
        </w:rPr>
        <w:t xml:space="preserve">MDL </w:t>
      </w:r>
      <w:r w:rsidR="00F527E3">
        <w:rPr>
          <w:rFonts w:cs="Times New Roman"/>
          <w:szCs w:val="24"/>
        </w:rPr>
        <w:t>TAR</w:t>
      </w:r>
      <w:r>
        <w:rPr>
          <w:rFonts w:cs="Times New Roman"/>
          <w:szCs w:val="24"/>
        </w:rPr>
        <w:t xml:space="preserve"> protocol developed by David Buchanan </w:t>
      </w:r>
      <w:r w:rsidR="00D90A10"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SeegerWeiss</w:t>
      </w:r>
      <w:proofErr w:type="spellEnd"/>
      <w:r w:rsidR="00F527E3">
        <w:rPr>
          <w:rFonts w:cs="Times New Roman"/>
          <w:szCs w:val="24"/>
        </w:rPr>
        <w:t xml:space="preserve"> LLP</w:t>
      </w:r>
      <w:r w:rsidR="00D90A10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and Michelle Six </w:t>
      </w:r>
      <w:r w:rsidR="00D90A10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Gunster</w:t>
      </w:r>
      <w:r w:rsidR="00D90A10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who jointly reviewed a random sample of 1,750 documents, classifying them as relevant or not relevant for purposes of training TAR.  </w:t>
      </w:r>
      <w:r w:rsidR="00C74892">
        <w:rPr>
          <w:rFonts w:cs="Times New Roman"/>
          <w:szCs w:val="24"/>
        </w:rPr>
        <w:t xml:space="preserve">Having both sides jointly train </w:t>
      </w:r>
      <w:proofErr w:type="gramStart"/>
      <w:r w:rsidR="00C74892">
        <w:rPr>
          <w:rFonts w:cs="Times New Roman"/>
          <w:szCs w:val="24"/>
        </w:rPr>
        <w:t>TAR</w:t>
      </w:r>
      <w:proofErr w:type="gramEnd"/>
      <w:r w:rsidR="00AC058F">
        <w:rPr>
          <w:rFonts w:cs="Times New Roman"/>
          <w:szCs w:val="24"/>
        </w:rPr>
        <w:t xml:space="preserve"> or another AI system</w:t>
      </w:r>
      <w:r w:rsidR="00C74892">
        <w:rPr>
          <w:rFonts w:cs="Times New Roman"/>
          <w:szCs w:val="24"/>
        </w:rPr>
        <w:t xml:space="preserve"> based on information </w:t>
      </w:r>
      <w:r w:rsidR="00AC058F">
        <w:rPr>
          <w:rFonts w:cs="Times New Roman"/>
          <w:szCs w:val="24"/>
        </w:rPr>
        <w:t xml:space="preserve">that </w:t>
      </w:r>
      <w:r w:rsidR="00C74892">
        <w:rPr>
          <w:rFonts w:cs="Times New Roman"/>
          <w:szCs w:val="24"/>
        </w:rPr>
        <w:t>both sides agree is “relevant”</w:t>
      </w:r>
      <w:r w:rsidR="00AC058F">
        <w:rPr>
          <w:rFonts w:cs="Times New Roman"/>
          <w:szCs w:val="24"/>
        </w:rPr>
        <w:t xml:space="preserve"> may enhance the confidence in the results and </w:t>
      </w:r>
      <w:r w:rsidR="00F527E3">
        <w:rPr>
          <w:rFonts w:cs="Times New Roman"/>
          <w:szCs w:val="24"/>
        </w:rPr>
        <w:t>reduce</w:t>
      </w:r>
      <w:r w:rsidR="00AC058F">
        <w:rPr>
          <w:rFonts w:cs="Times New Roman"/>
          <w:szCs w:val="24"/>
        </w:rPr>
        <w:t xml:space="preserve"> the production</w:t>
      </w:r>
      <w:r w:rsidR="00F527E3">
        <w:rPr>
          <w:rFonts w:cs="Times New Roman"/>
          <w:szCs w:val="24"/>
        </w:rPr>
        <w:t xml:space="preserve"> of millions of documents in mass-tort MDLs</w:t>
      </w:r>
      <w:r w:rsidR="00AC058F">
        <w:rPr>
          <w:rFonts w:cs="Times New Roman"/>
          <w:szCs w:val="24"/>
        </w:rPr>
        <w:t>.</w:t>
      </w:r>
      <w:r w:rsidR="00F527E3">
        <w:rPr>
          <w:rFonts w:cs="Times New Roman"/>
          <w:szCs w:val="24"/>
        </w:rPr>
        <w:t xml:space="preserve">  It also </w:t>
      </w:r>
      <w:r w:rsidR="00FF3A2B">
        <w:rPr>
          <w:rFonts w:cs="Times New Roman"/>
          <w:szCs w:val="24"/>
        </w:rPr>
        <w:t xml:space="preserve">effectively </w:t>
      </w:r>
      <w:r w:rsidR="004E5A95">
        <w:rPr>
          <w:rFonts w:cs="Times New Roman"/>
          <w:szCs w:val="24"/>
        </w:rPr>
        <w:t>puts into practice</w:t>
      </w:r>
      <w:r w:rsidR="00F527E3">
        <w:rPr>
          <w:rFonts w:cs="Times New Roman"/>
          <w:szCs w:val="24"/>
        </w:rPr>
        <w:t xml:space="preserve"> the intent of the </w:t>
      </w:r>
      <w:r w:rsidR="00F527E3">
        <w:rPr>
          <w:rFonts w:cs="Times New Roman"/>
          <w:szCs w:val="24"/>
        </w:rPr>
        <w:lastRenderedPageBreak/>
        <w:t xml:space="preserve">Rule 26(f) meet-and-confer provision </w:t>
      </w:r>
      <w:r w:rsidR="00FF3A2B">
        <w:rPr>
          <w:rFonts w:cs="Times New Roman"/>
          <w:szCs w:val="24"/>
        </w:rPr>
        <w:t xml:space="preserve">for parties </w:t>
      </w:r>
      <w:r w:rsidR="00F527E3">
        <w:rPr>
          <w:rFonts w:cs="Times New Roman"/>
          <w:szCs w:val="24"/>
        </w:rPr>
        <w:t xml:space="preserve">to discuss </w:t>
      </w:r>
      <w:r w:rsidR="00D55E69">
        <w:rPr>
          <w:rFonts w:cs="Times New Roman"/>
          <w:szCs w:val="24"/>
        </w:rPr>
        <w:t xml:space="preserve">seriously </w:t>
      </w:r>
      <w:r w:rsidR="00F527E3">
        <w:rPr>
          <w:rFonts w:cs="Times New Roman"/>
          <w:szCs w:val="24"/>
        </w:rPr>
        <w:t>the nature and basis of their claims and defenses</w:t>
      </w:r>
      <w:r w:rsidR="004E5A95">
        <w:rPr>
          <w:rFonts w:cs="Times New Roman"/>
          <w:szCs w:val="24"/>
        </w:rPr>
        <w:t xml:space="preserve"> and agree on a shared understanding of relevant </w:t>
      </w:r>
      <w:proofErr w:type="gramStart"/>
      <w:r w:rsidR="004E5A95">
        <w:rPr>
          <w:rFonts w:cs="Times New Roman"/>
          <w:szCs w:val="24"/>
        </w:rPr>
        <w:t>matter</w:t>
      </w:r>
      <w:proofErr w:type="gramEnd"/>
      <w:r w:rsidR="00F527E3">
        <w:rPr>
          <w:rFonts w:cs="Times New Roman"/>
          <w:szCs w:val="24"/>
        </w:rPr>
        <w:t xml:space="preserve">. </w:t>
      </w:r>
    </w:p>
    <w:p w14:paraId="1FAE37B8" w14:textId="36B5E6EE" w:rsidR="009B150B" w:rsidRDefault="00103D32" w:rsidP="00D7397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For more information, including </w:t>
      </w:r>
      <w:r w:rsidR="005651F7">
        <w:rPr>
          <w:rFonts w:cs="Times New Roman"/>
          <w:szCs w:val="24"/>
        </w:rPr>
        <w:t xml:space="preserve">bios, </w:t>
      </w:r>
      <w:r>
        <w:rPr>
          <w:rFonts w:cs="Times New Roman"/>
          <w:szCs w:val="24"/>
        </w:rPr>
        <w:t>materials,</w:t>
      </w:r>
      <w:r w:rsidR="005651F7">
        <w:rPr>
          <w:rFonts w:cs="Times New Roman"/>
          <w:szCs w:val="24"/>
        </w:rPr>
        <w:t xml:space="preserve"> and registration</w:t>
      </w:r>
      <w:r>
        <w:rPr>
          <w:rFonts w:cs="Times New Roman"/>
          <w:szCs w:val="24"/>
        </w:rPr>
        <w:t xml:space="preserve"> click </w:t>
      </w:r>
      <w:hyperlink r:id="rId8" w:history="1">
        <w:r w:rsidRPr="005A5B33">
          <w:rPr>
            <w:rStyle w:val="Hyperlink"/>
            <w:rFonts w:cs="Times New Roman"/>
            <w:szCs w:val="24"/>
          </w:rPr>
          <w:t>https://rabiejcenter.org/events/</w:t>
        </w:r>
      </w:hyperlink>
      <w:r>
        <w:rPr>
          <w:rFonts w:cs="Times New Roman"/>
          <w:szCs w:val="24"/>
        </w:rPr>
        <w:t xml:space="preserve">. </w:t>
      </w:r>
    </w:p>
    <w:sectPr w:rsidR="009B1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25DC8"/>
    <w:multiLevelType w:val="hybridMultilevel"/>
    <w:tmpl w:val="3A5A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45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51"/>
    <w:rsid w:val="00052F24"/>
    <w:rsid w:val="000B2AE9"/>
    <w:rsid w:val="00103D32"/>
    <w:rsid w:val="00142CFE"/>
    <w:rsid w:val="002D19B9"/>
    <w:rsid w:val="00366AB2"/>
    <w:rsid w:val="004E5A95"/>
    <w:rsid w:val="005651F7"/>
    <w:rsid w:val="005A0351"/>
    <w:rsid w:val="007213F0"/>
    <w:rsid w:val="007661B4"/>
    <w:rsid w:val="00885210"/>
    <w:rsid w:val="009B150B"/>
    <w:rsid w:val="00A37FEB"/>
    <w:rsid w:val="00A777BE"/>
    <w:rsid w:val="00AC058F"/>
    <w:rsid w:val="00BB7DD6"/>
    <w:rsid w:val="00C624D6"/>
    <w:rsid w:val="00C654FF"/>
    <w:rsid w:val="00C74892"/>
    <w:rsid w:val="00C812A7"/>
    <w:rsid w:val="00C95781"/>
    <w:rsid w:val="00C971A6"/>
    <w:rsid w:val="00D25B51"/>
    <w:rsid w:val="00D55E69"/>
    <w:rsid w:val="00D7397E"/>
    <w:rsid w:val="00D90A10"/>
    <w:rsid w:val="00DF1459"/>
    <w:rsid w:val="00E43E1D"/>
    <w:rsid w:val="00E51F8F"/>
    <w:rsid w:val="00F527E3"/>
    <w:rsid w:val="00F709A6"/>
    <w:rsid w:val="00FF26EC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4C378"/>
  <w15:chartTrackingRefBased/>
  <w15:docId w15:val="{F6F7B845-05EE-47A0-931C-066FA8EF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B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B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B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B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B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B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B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B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B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B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B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B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B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B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B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B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B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66A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2F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biejcenter.org/events/" TargetMode="External"/><Relationship Id="rId3" Type="http://schemas.openxmlformats.org/officeDocument/2006/relationships/styles" Target="styles.xml"/><Relationship Id="rId7" Type="http://schemas.openxmlformats.org/officeDocument/2006/relationships/hyperlink" Target="https://secure-web.cisco.com/188M4NdIkktRdm9yHXMq-W025Kuws9TZ6XqXpBZ6GBgAOIBQ18EmxxyC6izmbIIAmh1VOQ9gLl-S1Mcz0w9XbR9ikMbdREDJ-O-ONBZUb2uBrjQcwjCmoqSQBJyRVuPAoKfmqOBPHOrmRG_CU6X_V7UfJF9EGfx8fCn-wc3LhAiGBj1AE1WXQynzaa4r9kvykZv_on2r3RNe0lpLz_ueNuuFoJxdfkf12a48UJzNbuLz3N59l2XCzXEDYbs6ksYAuiX7NdiqAMrR-JLYTxGF9uz7jDCJtZyO3xaSEnofMHp3eceRK_p7er0Cq-_SUo0PX/https%3A%2F%2Fwww.tcdi.com%2Frabiej_relevant_webinar_2025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5CA22-E91C-4470-9C36-2040A03C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Rabiej</dc:creator>
  <cp:keywords/>
  <dc:description/>
  <cp:lastModifiedBy>John Rabiej</cp:lastModifiedBy>
  <cp:revision>2</cp:revision>
  <cp:lastPrinted>2025-05-08T11:23:00Z</cp:lastPrinted>
  <dcterms:created xsi:type="dcterms:W3CDTF">2025-05-14T16:02:00Z</dcterms:created>
  <dcterms:modified xsi:type="dcterms:W3CDTF">2025-05-14T16:02:00Z</dcterms:modified>
</cp:coreProperties>
</file>