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60DEB" w14:textId="50E43775" w:rsidR="00A10A09" w:rsidRDefault="00A10A09" w:rsidP="007B6C4B">
      <w:pPr>
        <w:jc w:val="center"/>
        <w:rPr>
          <w:b/>
          <w:bCs/>
        </w:rPr>
      </w:pPr>
      <w:r>
        <w:rPr>
          <w:noProof/>
        </w:rPr>
        <w:drawing>
          <wp:inline distT="0" distB="0" distL="0" distR="0" wp14:anchorId="5E306B21" wp14:editId="7D0450B8">
            <wp:extent cx="5943600" cy="828675"/>
            <wp:effectExtent l="0" t="0" r="0" b="9525"/>
            <wp:docPr id="5" name="Picture 5" descr="Graphical user interface, timelin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imeline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81" t="18882" r="481" b="63826"/>
                    <a:stretch/>
                  </pic:blipFill>
                  <pic:spPr bwMode="auto"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51C8614" w14:textId="22CAF16C" w:rsidR="005B3E6B" w:rsidRDefault="00F92B28" w:rsidP="007B6C4B">
      <w:pPr>
        <w:jc w:val="center"/>
        <w:rPr>
          <w:b/>
          <w:bCs/>
        </w:rPr>
      </w:pPr>
      <w:r>
        <w:rPr>
          <w:b/>
          <w:bCs/>
        </w:rPr>
        <w:t>September 14, 2025</w:t>
      </w:r>
    </w:p>
    <w:p w14:paraId="6339EC8F" w14:textId="3470CF3A" w:rsidR="005B3E6B" w:rsidRDefault="004940CB" w:rsidP="007B6C4B">
      <w:pPr>
        <w:jc w:val="center"/>
        <w:rPr>
          <w:b/>
          <w:bCs/>
        </w:rPr>
      </w:pPr>
      <w:r>
        <w:rPr>
          <w:b/>
          <w:bCs/>
        </w:rPr>
        <w:t xml:space="preserve">More than One Million </w:t>
      </w:r>
      <w:r w:rsidR="007B6C4B" w:rsidRPr="007B6C4B">
        <w:rPr>
          <w:b/>
          <w:bCs/>
        </w:rPr>
        <w:t>Discovery Documents Produced in Mass-Tort MDLs</w:t>
      </w:r>
    </w:p>
    <w:p w14:paraId="7942BCD7" w14:textId="3E1A1F7E" w:rsidR="00944DAA" w:rsidRDefault="00944DAA" w:rsidP="00944DAA">
      <w:pPr>
        <w:pStyle w:val="ListParagraph"/>
        <w:numPr>
          <w:ilvl w:val="0"/>
          <w:numId w:val="1"/>
        </w:numPr>
      </w:pPr>
      <w:r w:rsidRPr="00033E24">
        <w:rPr>
          <w:i/>
          <w:iCs/>
        </w:rPr>
        <w:t xml:space="preserve">In re </w:t>
      </w:r>
      <w:r>
        <w:rPr>
          <w:i/>
          <w:iCs/>
        </w:rPr>
        <w:t>B</w:t>
      </w:r>
      <w:r w:rsidRPr="00033E24">
        <w:rPr>
          <w:i/>
          <w:iCs/>
        </w:rPr>
        <w:t>iomet M2a Magnum Hip Implant Pr</w:t>
      </w:r>
      <w:r>
        <w:rPr>
          <w:i/>
          <w:iCs/>
        </w:rPr>
        <w:t>o</w:t>
      </w:r>
      <w:r w:rsidRPr="00033E24">
        <w:rPr>
          <w:i/>
          <w:iCs/>
        </w:rPr>
        <w:t xml:space="preserve">d. </w:t>
      </w:r>
      <w:proofErr w:type="spellStart"/>
      <w:r w:rsidRPr="00033E24">
        <w:rPr>
          <w:i/>
          <w:iCs/>
        </w:rPr>
        <w:t>Liab</w:t>
      </w:r>
      <w:proofErr w:type="spellEnd"/>
      <w:r w:rsidRPr="00033E24">
        <w:rPr>
          <w:i/>
          <w:iCs/>
        </w:rPr>
        <w:t>. Litig</w:t>
      </w:r>
      <w:r>
        <w:t xml:space="preserve">., </w:t>
      </w:r>
      <w:r w:rsidR="005B3E6B">
        <w:t xml:space="preserve">MDL No. 2391, </w:t>
      </w:r>
      <w:r>
        <w:t>2013 WL 1729682 (April 18, 2013)</w:t>
      </w:r>
    </w:p>
    <w:p w14:paraId="10536F42" w14:textId="77777777" w:rsidR="00944DAA" w:rsidRDefault="00944DAA" w:rsidP="00944DAA">
      <w:pPr>
        <w:pStyle w:val="ListParagraph"/>
        <w:numPr>
          <w:ilvl w:val="0"/>
          <w:numId w:val="2"/>
        </w:numPr>
      </w:pPr>
      <w:r>
        <w:t xml:space="preserve">“Biomet used a keyword culling to reduce the universe of documents from </w:t>
      </w:r>
      <w:r w:rsidRPr="003C2ABD">
        <w:rPr>
          <w:b/>
          <w:bCs/>
        </w:rPr>
        <w:t>19.5 million to 3.9 million</w:t>
      </w:r>
      <w:r>
        <w:t xml:space="preserve">, which was ultimately </w:t>
      </w:r>
      <w:r w:rsidRPr="003C2ABD">
        <w:rPr>
          <w:b/>
          <w:bCs/>
        </w:rPr>
        <w:t>reduced to 2.5 million</w:t>
      </w:r>
      <w:r>
        <w:t xml:space="preserve"> after the removal of duplicates</w:t>
      </w:r>
    </w:p>
    <w:p w14:paraId="06C2465F" w14:textId="77777777" w:rsidR="00944DAA" w:rsidRPr="007B6C4B" w:rsidRDefault="00944DAA" w:rsidP="00944DAA">
      <w:pPr>
        <w:pStyle w:val="ListParagraph"/>
        <w:ind w:left="1440"/>
      </w:pPr>
    </w:p>
    <w:p w14:paraId="68A77F92" w14:textId="64EF988D" w:rsidR="007B6C4B" w:rsidRDefault="007B6C4B" w:rsidP="007B6C4B">
      <w:pPr>
        <w:pStyle w:val="ListParagraph"/>
        <w:numPr>
          <w:ilvl w:val="0"/>
          <w:numId w:val="1"/>
        </w:numPr>
      </w:pPr>
      <w:r w:rsidRPr="007B6C4B">
        <w:rPr>
          <w:i/>
          <w:iCs/>
        </w:rPr>
        <w:t>In re American Medical Systems, Inc. Pelvic Repair Systems</w:t>
      </w:r>
      <w:r>
        <w:t xml:space="preserve"> (Seven MDLs consolidated), MDL No. 2325, Pretrial Order No. 273 (Jan. 30, 2019)</w:t>
      </w:r>
    </w:p>
    <w:p w14:paraId="14F96DF4" w14:textId="6937C7CE" w:rsidR="007B6C4B" w:rsidRDefault="007B6C4B" w:rsidP="007B6C4B">
      <w:pPr>
        <w:pStyle w:val="ListParagraph"/>
        <w:numPr>
          <w:ilvl w:val="0"/>
          <w:numId w:val="2"/>
        </w:numPr>
      </w:pPr>
      <w:r>
        <w:t xml:space="preserve">“This required developing legal theories ... also required the taking of multitudinous depositions, analyzing, organizing, and storing </w:t>
      </w:r>
      <w:r w:rsidRPr="007B6C4B">
        <w:rPr>
          <w:b/>
          <w:bCs/>
        </w:rPr>
        <w:t>tens of millions of defendant-produced documents</w:t>
      </w:r>
      <w:r>
        <w:t>.”</w:t>
      </w:r>
    </w:p>
    <w:p w14:paraId="6DD920CB" w14:textId="77777777" w:rsidR="00944DAA" w:rsidRDefault="00944DAA" w:rsidP="00944DAA">
      <w:pPr>
        <w:pStyle w:val="ListParagraph"/>
        <w:ind w:left="1440"/>
      </w:pPr>
    </w:p>
    <w:p w14:paraId="204CA490" w14:textId="0B36FF24" w:rsidR="00944DAA" w:rsidRDefault="00944DAA" w:rsidP="00944DAA">
      <w:pPr>
        <w:pStyle w:val="ListParagraph"/>
        <w:numPr>
          <w:ilvl w:val="0"/>
          <w:numId w:val="1"/>
        </w:numPr>
      </w:pPr>
      <w:r w:rsidRPr="00944DAA">
        <w:rPr>
          <w:i/>
          <w:iCs/>
        </w:rPr>
        <w:t xml:space="preserve">In re General Motors </w:t>
      </w:r>
      <w:proofErr w:type="spellStart"/>
      <w:r w:rsidRPr="00944DAA">
        <w:rPr>
          <w:i/>
          <w:iCs/>
        </w:rPr>
        <w:t>Llc</w:t>
      </w:r>
      <w:proofErr w:type="spellEnd"/>
      <w:r w:rsidRPr="00944DAA">
        <w:rPr>
          <w:i/>
          <w:iCs/>
        </w:rPr>
        <w:t xml:space="preserve"> Ignition Switch Litig.,</w:t>
      </w:r>
      <w:r>
        <w:t xml:space="preserve"> No. 2543, opinion and order, Doc. 7055 (Dec. 12, 2019)</w:t>
      </w:r>
    </w:p>
    <w:p w14:paraId="08135E09" w14:textId="53D2FE2F" w:rsidR="00A10A09" w:rsidRDefault="00944DAA" w:rsidP="00A10A09">
      <w:pPr>
        <w:pStyle w:val="ListParagraph"/>
        <w:numPr>
          <w:ilvl w:val="0"/>
          <w:numId w:val="2"/>
        </w:numPr>
      </w:pPr>
      <w:r>
        <w:t>“[A]</w:t>
      </w:r>
      <w:proofErr w:type="spellStart"/>
      <w:r>
        <w:t>fter</w:t>
      </w:r>
      <w:proofErr w:type="spellEnd"/>
      <w:r>
        <w:t xml:space="preserve"> five-plus years of litigation, hundreds of depositions, </w:t>
      </w:r>
      <w:r w:rsidRPr="00944DAA">
        <w:rPr>
          <w:b/>
          <w:bCs/>
        </w:rPr>
        <w:t>millions of documents exchanged in discovery</w:t>
      </w:r>
      <w:r>
        <w:t xml:space="preserve">, and untold trees </w:t>
      </w:r>
      <w:proofErr w:type="gramStart"/>
      <w:r>
        <w:t>felled</w:t>
      </w:r>
      <w:proofErr w:type="gramEnd"/>
      <w:r>
        <w:t xml:space="preserve"> and ink spilled by the parties and the Court, the parties should have enough data to agree on a settlement value for this litigation.”</w:t>
      </w:r>
    </w:p>
    <w:p w14:paraId="077D6C82" w14:textId="77777777" w:rsidR="00F92B28" w:rsidRDefault="00F92B28" w:rsidP="00F92B28">
      <w:pPr>
        <w:pStyle w:val="ListParagraph"/>
        <w:ind w:left="1440"/>
      </w:pPr>
    </w:p>
    <w:p w14:paraId="2109089F" w14:textId="77777777" w:rsidR="00D82E96" w:rsidRPr="00D82E96" w:rsidRDefault="00D82E96" w:rsidP="00B96E9E">
      <w:pPr>
        <w:pStyle w:val="ListParagraph"/>
        <w:numPr>
          <w:ilvl w:val="0"/>
          <w:numId w:val="1"/>
        </w:numPr>
      </w:pPr>
      <w:r w:rsidRPr="00D82E96">
        <w:rPr>
          <w:rStyle w:val="Emphasis"/>
          <w:rFonts w:cs="Times New Roman"/>
          <w:color w:val="4A4A4A"/>
          <w:szCs w:val="24"/>
          <w:shd w:val="clear" w:color="auto" w:fill="FFFFFF"/>
        </w:rPr>
        <w:t xml:space="preserve"> In Re Bard IVC Filters Prod. </w:t>
      </w:r>
      <w:proofErr w:type="spellStart"/>
      <w:r w:rsidRPr="00D82E96">
        <w:rPr>
          <w:rStyle w:val="Emphasis"/>
          <w:rFonts w:cs="Times New Roman"/>
          <w:color w:val="4A4A4A"/>
          <w:szCs w:val="24"/>
          <w:shd w:val="clear" w:color="auto" w:fill="FFFFFF"/>
        </w:rPr>
        <w:t>Liab</w:t>
      </w:r>
      <w:proofErr w:type="spellEnd"/>
      <w:r w:rsidRPr="00D82E96">
        <w:rPr>
          <w:rStyle w:val="Emphasis"/>
          <w:rFonts w:cs="Times New Roman"/>
          <w:color w:val="4A4A4A"/>
          <w:szCs w:val="24"/>
          <w:shd w:val="clear" w:color="auto" w:fill="FFFFFF"/>
        </w:rPr>
        <w:t>. Litig</w:t>
      </w:r>
      <w:r w:rsidRPr="00D82E96">
        <w:rPr>
          <w:rFonts w:cs="Times New Roman"/>
          <w:color w:val="4A4A4A"/>
          <w:szCs w:val="24"/>
          <w:shd w:val="clear" w:color="auto" w:fill="FFFFFF"/>
        </w:rPr>
        <w:t>., MDL No. 2641</w:t>
      </w:r>
    </w:p>
    <w:p w14:paraId="65DDC071" w14:textId="2C327FE2" w:rsidR="00D82E96" w:rsidRDefault="00AC2D4C" w:rsidP="00AC2D4C">
      <w:pPr>
        <w:pStyle w:val="ListParagraph"/>
        <w:numPr>
          <w:ilvl w:val="0"/>
          <w:numId w:val="2"/>
        </w:numPr>
      </w:pPr>
      <w:r w:rsidRPr="000B62F6">
        <w:rPr>
          <w:b/>
          <w:bCs/>
        </w:rPr>
        <w:t>Roughly 1.5 million documents produ</w:t>
      </w:r>
      <w:r w:rsidR="000B62F6" w:rsidRPr="000B62F6">
        <w:rPr>
          <w:b/>
          <w:bCs/>
        </w:rPr>
        <w:t>c</w:t>
      </w:r>
      <w:r w:rsidRPr="000B62F6">
        <w:rPr>
          <w:b/>
          <w:bCs/>
        </w:rPr>
        <w:t>ed</w:t>
      </w:r>
      <w:r w:rsidR="005E0280" w:rsidRPr="000B62F6">
        <w:rPr>
          <w:b/>
          <w:bCs/>
        </w:rPr>
        <w:t>, consisting of 8 million pages</w:t>
      </w:r>
      <w:r w:rsidR="000B62F6">
        <w:t xml:space="preserve"> (discussion with defendant counsel – August 2025)</w:t>
      </w:r>
    </w:p>
    <w:p w14:paraId="26042980" w14:textId="77777777" w:rsidR="000B62F6" w:rsidRPr="00D82E96" w:rsidRDefault="000B62F6" w:rsidP="000B62F6">
      <w:pPr>
        <w:pStyle w:val="ListParagraph"/>
        <w:ind w:left="1440"/>
      </w:pPr>
    </w:p>
    <w:p w14:paraId="17DFD8C1" w14:textId="7B5ACFAB" w:rsidR="006153BA" w:rsidRDefault="00B96E9E" w:rsidP="00B96E9E">
      <w:pPr>
        <w:pStyle w:val="ListParagraph"/>
        <w:numPr>
          <w:ilvl w:val="0"/>
          <w:numId w:val="1"/>
        </w:numPr>
      </w:pPr>
      <w:r w:rsidRPr="004940CB">
        <w:rPr>
          <w:i/>
          <w:iCs/>
        </w:rPr>
        <w:t xml:space="preserve">In re </w:t>
      </w:r>
      <w:r w:rsidR="0069228D" w:rsidRPr="004940CB">
        <w:rPr>
          <w:i/>
          <w:iCs/>
        </w:rPr>
        <w:t xml:space="preserve">3M Combat Arms </w:t>
      </w:r>
      <w:r w:rsidR="004940CB">
        <w:rPr>
          <w:i/>
          <w:iCs/>
        </w:rPr>
        <w:t>E</w:t>
      </w:r>
      <w:r w:rsidR="0069228D" w:rsidRPr="004940CB">
        <w:rPr>
          <w:i/>
          <w:iCs/>
        </w:rPr>
        <w:t xml:space="preserve">arplug </w:t>
      </w:r>
      <w:r w:rsidR="004940CB">
        <w:rPr>
          <w:i/>
          <w:iCs/>
        </w:rPr>
        <w:t>P</w:t>
      </w:r>
      <w:r w:rsidR="0069228D" w:rsidRPr="004940CB">
        <w:rPr>
          <w:i/>
          <w:iCs/>
        </w:rPr>
        <w:t xml:space="preserve">rod. </w:t>
      </w:r>
      <w:proofErr w:type="spellStart"/>
      <w:r w:rsidR="0069228D" w:rsidRPr="004940CB">
        <w:rPr>
          <w:i/>
          <w:iCs/>
        </w:rPr>
        <w:t>Liab</w:t>
      </w:r>
      <w:proofErr w:type="spellEnd"/>
      <w:r w:rsidR="0069228D" w:rsidRPr="004940CB">
        <w:rPr>
          <w:i/>
          <w:iCs/>
        </w:rPr>
        <w:t>.</w:t>
      </w:r>
      <w:r w:rsidR="004940CB">
        <w:rPr>
          <w:i/>
          <w:iCs/>
        </w:rPr>
        <w:t xml:space="preserve"> </w:t>
      </w:r>
      <w:r w:rsidR="0069228D" w:rsidRPr="004940CB">
        <w:rPr>
          <w:i/>
          <w:iCs/>
        </w:rPr>
        <w:t>Litig.,</w:t>
      </w:r>
      <w:r w:rsidR="0069228D">
        <w:t xml:space="preserve"> MDL No. </w:t>
      </w:r>
      <w:r w:rsidR="00974D4B">
        <w:t xml:space="preserve">2885, </w:t>
      </w:r>
      <w:r w:rsidR="004940CB">
        <w:t>P</w:t>
      </w:r>
      <w:r w:rsidR="00974D4B">
        <w:t xml:space="preserve">retrial </w:t>
      </w:r>
      <w:r w:rsidR="004940CB">
        <w:t>O</w:t>
      </w:r>
      <w:r w:rsidR="00974D4B">
        <w:t>rder No. 33</w:t>
      </w:r>
      <w:r w:rsidR="004940CB">
        <w:t xml:space="preserve"> </w:t>
      </w:r>
      <w:r w:rsidR="006153BA">
        <w:t>(April 24, 2020)</w:t>
      </w:r>
    </w:p>
    <w:p w14:paraId="10ADE26A" w14:textId="14B9665F" w:rsidR="00C26A00" w:rsidRDefault="006153BA" w:rsidP="00C26A00">
      <w:pPr>
        <w:pStyle w:val="ListParagraph"/>
        <w:numPr>
          <w:ilvl w:val="0"/>
          <w:numId w:val="2"/>
        </w:numPr>
      </w:pPr>
      <w:r>
        <w:t xml:space="preserve">“Between June 2019 and April 2020, extensive corporate and government discovery took place.  In that time, Defendants </w:t>
      </w:r>
      <w:r w:rsidR="004940CB" w:rsidRPr="004940CB">
        <w:rPr>
          <w:b/>
          <w:bCs/>
        </w:rPr>
        <w:t>produced more</w:t>
      </w:r>
      <w:r w:rsidRPr="004940CB">
        <w:rPr>
          <w:b/>
          <w:bCs/>
        </w:rPr>
        <w:t xml:space="preserve"> than 11 million documents </w:t>
      </w:r>
      <w:r>
        <w:t>pursuant to a Technology Assisted Review (“TAR”) Protocol, and also produced documents and</w:t>
      </w:r>
      <w:r w:rsidR="004940CB">
        <w:t xml:space="preserve"> responded to 83 Requests for Production, 30 Interrogatories, and three Requests for Inspection.”)</w:t>
      </w:r>
    </w:p>
    <w:p w14:paraId="690083F3" w14:textId="77777777" w:rsidR="00944DAA" w:rsidRDefault="00944DAA" w:rsidP="00944DAA">
      <w:pPr>
        <w:pStyle w:val="ListParagraph"/>
        <w:ind w:left="1440"/>
      </w:pPr>
    </w:p>
    <w:p w14:paraId="23979AE0" w14:textId="158FD882" w:rsidR="00401186" w:rsidRDefault="007B6C4B" w:rsidP="00401186">
      <w:pPr>
        <w:pStyle w:val="ListParagraph"/>
        <w:numPr>
          <w:ilvl w:val="0"/>
          <w:numId w:val="1"/>
        </w:numPr>
      </w:pPr>
      <w:r w:rsidRPr="00401186">
        <w:rPr>
          <w:i/>
          <w:iCs/>
        </w:rPr>
        <w:t xml:space="preserve">In re Ethicon </w:t>
      </w:r>
      <w:proofErr w:type="spellStart"/>
      <w:r w:rsidRPr="00401186">
        <w:rPr>
          <w:i/>
          <w:iCs/>
        </w:rPr>
        <w:t>Physiomesh</w:t>
      </w:r>
      <w:proofErr w:type="spellEnd"/>
      <w:r w:rsidRPr="00401186">
        <w:rPr>
          <w:i/>
          <w:iCs/>
        </w:rPr>
        <w:t xml:space="preserve"> Flexible Composite Hernia Mesh Prod. </w:t>
      </w:r>
      <w:proofErr w:type="spellStart"/>
      <w:r w:rsidRPr="00401186">
        <w:rPr>
          <w:i/>
          <w:iCs/>
        </w:rPr>
        <w:t>Liab</w:t>
      </w:r>
      <w:proofErr w:type="spellEnd"/>
      <w:r w:rsidRPr="00401186">
        <w:rPr>
          <w:i/>
          <w:iCs/>
        </w:rPr>
        <w:t>. Litig</w:t>
      </w:r>
      <w:r>
        <w:t xml:space="preserve">., No. 2782, Order Regarding Plaintiff’s Petition for an Award and Allocation of Common Benefit </w:t>
      </w:r>
      <w:r w:rsidR="00635D3A">
        <w:t>page 7</w:t>
      </w:r>
      <w:r w:rsidR="00853493">
        <w:t xml:space="preserve"> (</w:t>
      </w:r>
      <w:r w:rsidR="0019662F">
        <w:t>November 14, 2022)</w:t>
      </w:r>
      <w:r w:rsidR="00635D3A">
        <w:t xml:space="preserve"> </w:t>
      </w:r>
      <w:r w:rsidR="00401186">
        <w:t xml:space="preserve"> </w:t>
      </w:r>
    </w:p>
    <w:p w14:paraId="048844E4" w14:textId="63A74890" w:rsidR="007B6C4B" w:rsidRDefault="007B6C4B" w:rsidP="00401186">
      <w:pPr>
        <w:pStyle w:val="ListParagraph"/>
        <w:numPr>
          <w:ilvl w:val="0"/>
          <w:numId w:val="2"/>
        </w:numPr>
      </w:pPr>
      <w:r>
        <w:lastRenderedPageBreak/>
        <w:t xml:space="preserve">“Over the course of this MDL, </w:t>
      </w:r>
      <w:r w:rsidRPr="00401186">
        <w:rPr>
          <w:b/>
          <w:bCs/>
        </w:rPr>
        <w:t>Defendants produced 4,008,567 documents</w:t>
      </w:r>
      <w:r>
        <w:t xml:space="preserve"> from 846 </w:t>
      </w:r>
      <w:r w:rsidR="00401186">
        <w:t xml:space="preserve">different </w:t>
      </w:r>
      <w:r>
        <w:t>custodians</w:t>
      </w:r>
      <w:r w:rsidR="00401186">
        <w:t xml:space="preserve"> or non-custodial sources.”</w:t>
      </w:r>
    </w:p>
    <w:p w14:paraId="49888CE4" w14:textId="77777777" w:rsidR="00635D3A" w:rsidRDefault="00635D3A" w:rsidP="00635D3A">
      <w:pPr>
        <w:pStyle w:val="ListParagraph"/>
        <w:ind w:left="1440"/>
      </w:pPr>
    </w:p>
    <w:p w14:paraId="1FB67D35" w14:textId="3433B6BC" w:rsidR="00635D3A" w:rsidRDefault="00635D3A" w:rsidP="00635D3A">
      <w:pPr>
        <w:pStyle w:val="ListParagraph"/>
        <w:numPr>
          <w:ilvl w:val="0"/>
          <w:numId w:val="1"/>
        </w:numPr>
      </w:pPr>
      <w:r w:rsidRPr="00635D3A">
        <w:rPr>
          <w:i/>
          <w:iCs/>
        </w:rPr>
        <w:t xml:space="preserve">In re Depuy </w:t>
      </w:r>
      <w:proofErr w:type="spellStart"/>
      <w:r w:rsidRPr="00635D3A">
        <w:rPr>
          <w:i/>
          <w:iCs/>
        </w:rPr>
        <w:t>Orthopaedics</w:t>
      </w:r>
      <w:proofErr w:type="spellEnd"/>
      <w:r w:rsidRPr="00635D3A">
        <w:rPr>
          <w:i/>
          <w:iCs/>
        </w:rPr>
        <w:t xml:space="preserve">, Inc. Pinnacle Hip Implant Prod. </w:t>
      </w:r>
      <w:proofErr w:type="spellStart"/>
      <w:r w:rsidRPr="00635D3A">
        <w:rPr>
          <w:i/>
          <w:iCs/>
        </w:rPr>
        <w:t>Liab</w:t>
      </w:r>
      <w:proofErr w:type="spellEnd"/>
      <w:r w:rsidRPr="00635D3A">
        <w:rPr>
          <w:i/>
          <w:iCs/>
        </w:rPr>
        <w:t>. Litig.,</w:t>
      </w:r>
      <w:r>
        <w:t xml:space="preserve"> MDL No. 2244, Order, Doc. 1240 (June 1, 2022)</w:t>
      </w:r>
    </w:p>
    <w:p w14:paraId="2D08CA2D" w14:textId="3DA73889" w:rsidR="005B3E6B" w:rsidRDefault="00635D3A" w:rsidP="00944DAA">
      <w:pPr>
        <w:pStyle w:val="ListParagraph"/>
        <w:numPr>
          <w:ilvl w:val="0"/>
          <w:numId w:val="2"/>
        </w:numPr>
      </w:pPr>
      <w:r>
        <w:t xml:space="preserve">“This MDL has effectively concluded after four full bellwether trials, the start of a fifth trial, </w:t>
      </w:r>
      <w:r w:rsidRPr="00F92B28">
        <w:rPr>
          <w:b/>
          <w:bCs/>
        </w:rPr>
        <w:t>millions of documents produced</w:t>
      </w:r>
      <w:r>
        <w:t>, thorough expert discovery, several hundred depositions, and hundreds of mediations.”</w:t>
      </w:r>
    </w:p>
    <w:p w14:paraId="2DD0344F" w14:textId="77777777" w:rsidR="005B3E6B" w:rsidRPr="00944DAA" w:rsidRDefault="005B3E6B" w:rsidP="00944DAA">
      <w:pPr>
        <w:pStyle w:val="ListParagraph"/>
      </w:pPr>
    </w:p>
    <w:p w14:paraId="6095999B" w14:textId="66125418" w:rsidR="00401186" w:rsidRDefault="00401186" w:rsidP="00401186">
      <w:pPr>
        <w:pStyle w:val="ListParagraph"/>
        <w:numPr>
          <w:ilvl w:val="0"/>
          <w:numId w:val="1"/>
        </w:numPr>
      </w:pPr>
      <w:r w:rsidRPr="00033E24">
        <w:rPr>
          <w:i/>
          <w:iCs/>
        </w:rPr>
        <w:t xml:space="preserve">In Re Allergan </w:t>
      </w:r>
      <w:proofErr w:type="spellStart"/>
      <w:r w:rsidRPr="00033E24">
        <w:rPr>
          <w:i/>
          <w:iCs/>
        </w:rPr>
        <w:t>Biocell</w:t>
      </w:r>
      <w:proofErr w:type="spellEnd"/>
      <w:r w:rsidRPr="00033E24">
        <w:rPr>
          <w:i/>
          <w:iCs/>
        </w:rPr>
        <w:t xml:space="preserve"> Textured Breast Implant Prod. </w:t>
      </w:r>
      <w:proofErr w:type="spellStart"/>
      <w:r w:rsidRPr="00033E24">
        <w:rPr>
          <w:i/>
          <w:iCs/>
        </w:rPr>
        <w:t>Liab</w:t>
      </w:r>
      <w:proofErr w:type="spellEnd"/>
      <w:r w:rsidRPr="00033E24">
        <w:rPr>
          <w:i/>
          <w:iCs/>
        </w:rPr>
        <w:t>. Litig.,</w:t>
      </w:r>
      <w:r>
        <w:t xml:space="preserve"> MDL No. 2921, Special Master Case Management Order No. 22 (Oct. 25, 2022)</w:t>
      </w:r>
    </w:p>
    <w:p w14:paraId="1806F1A6" w14:textId="650A32FA" w:rsidR="00401186" w:rsidRPr="003C2ABD" w:rsidRDefault="00401186" w:rsidP="00401186">
      <w:pPr>
        <w:pStyle w:val="ListParagraph"/>
        <w:numPr>
          <w:ilvl w:val="0"/>
          <w:numId w:val="2"/>
        </w:numPr>
      </w:pPr>
      <w:r>
        <w:t xml:space="preserve">“Defendants submit that it has </w:t>
      </w:r>
      <w:r w:rsidRPr="00033E24">
        <w:rPr>
          <w:b/>
          <w:bCs/>
        </w:rPr>
        <w:t>collected and indexed 9.371 terabytes of data</w:t>
      </w:r>
    </w:p>
    <w:p w14:paraId="68A40DC0" w14:textId="0D8217B6" w:rsidR="003C2ABD" w:rsidRDefault="003C2ABD" w:rsidP="00401186">
      <w:pPr>
        <w:pStyle w:val="ListParagraph"/>
        <w:numPr>
          <w:ilvl w:val="0"/>
          <w:numId w:val="2"/>
        </w:numPr>
      </w:pPr>
      <w:r w:rsidRPr="003C2ABD">
        <w:t xml:space="preserve">“As of November 3, 2023, Allergan had produced to Plaintiffs </w:t>
      </w:r>
      <w:r w:rsidRPr="003C2ABD">
        <w:rPr>
          <w:b/>
          <w:bCs/>
        </w:rPr>
        <w:t>3,002,493 documents</w:t>
      </w:r>
      <w:r w:rsidRPr="003C2ABD">
        <w:t xml:space="preserve"> comprising </w:t>
      </w:r>
      <w:r w:rsidRPr="003C2ABD">
        <w:rPr>
          <w:b/>
          <w:bCs/>
        </w:rPr>
        <w:t>approximately 14,290,686 pages</w:t>
      </w:r>
      <w:r w:rsidRPr="003C2ABD">
        <w:t>.”</w:t>
      </w:r>
      <w:r>
        <w:t xml:space="preserve"> (Special Master CMO No. 33 (January 16, 2024).</w:t>
      </w:r>
    </w:p>
    <w:p w14:paraId="606E230B" w14:textId="77777777" w:rsidR="00944DAA" w:rsidRDefault="00944DAA" w:rsidP="00944DAA">
      <w:pPr>
        <w:pStyle w:val="ListParagraph"/>
        <w:ind w:left="1440"/>
      </w:pPr>
    </w:p>
    <w:p w14:paraId="239E4494" w14:textId="3EF61D9E" w:rsidR="00944DAA" w:rsidRDefault="00944DAA" w:rsidP="00635D3A">
      <w:pPr>
        <w:pStyle w:val="ListParagraph"/>
        <w:numPr>
          <w:ilvl w:val="0"/>
          <w:numId w:val="1"/>
        </w:numPr>
      </w:pPr>
      <w:r w:rsidRPr="00635D3A">
        <w:rPr>
          <w:i/>
          <w:iCs/>
        </w:rPr>
        <w:t xml:space="preserve">In re Covidien Hernia Mesh Prod. </w:t>
      </w:r>
      <w:proofErr w:type="spellStart"/>
      <w:r w:rsidRPr="00635D3A">
        <w:rPr>
          <w:i/>
          <w:iCs/>
        </w:rPr>
        <w:t>Liab</w:t>
      </w:r>
      <w:proofErr w:type="spellEnd"/>
      <w:r w:rsidRPr="00635D3A">
        <w:rPr>
          <w:i/>
          <w:iCs/>
        </w:rPr>
        <w:t>. Litig</w:t>
      </w:r>
      <w:r>
        <w:t>., MDL No. 2244, Electronic Order, Doc. 298 (May 8, 2024)</w:t>
      </w:r>
    </w:p>
    <w:p w14:paraId="2798690A" w14:textId="6EB4CE4A" w:rsidR="00944DAA" w:rsidRDefault="00944DAA" w:rsidP="00944DAA">
      <w:pPr>
        <w:pStyle w:val="ListParagraph"/>
        <w:numPr>
          <w:ilvl w:val="0"/>
          <w:numId w:val="3"/>
        </w:numPr>
      </w:pPr>
      <w:r>
        <w:t>“The court accepts defendants</w:t>
      </w:r>
      <w:r w:rsidR="00635D3A">
        <w:t>’</w:t>
      </w:r>
      <w:r>
        <w:t xml:space="preserve"> representation that</w:t>
      </w:r>
      <w:r w:rsidR="00635D3A">
        <w:t xml:space="preserve"> </w:t>
      </w:r>
      <w:r>
        <w:t>producing a relevancy log would be ‘enormously complicated and burdensome</w:t>
      </w:r>
      <w:r w:rsidR="00635D3A">
        <w:t xml:space="preserve">’ where relevancy review, so far, has resulted in the </w:t>
      </w:r>
      <w:r w:rsidR="00635D3A" w:rsidRPr="00635D3A">
        <w:rPr>
          <w:b/>
          <w:bCs/>
        </w:rPr>
        <w:t>production of roughly 1.8 million documents</w:t>
      </w:r>
      <w:r w:rsidR="00635D3A">
        <w:t>.”</w:t>
      </w:r>
    </w:p>
    <w:p w14:paraId="0D4CF3A0" w14:textId="77777777" w:rsidR="00DA0FAB" w:rsidRDefault="00DA0FAB" w:rsidP="00DA0FAB">
      <w:pPr>
        <w:pStyle w:val="ListParagraph"/>
      </w:pPr>
    </w:p>
    <w:p w14:paraId="5F29F6DA" w14:textId="1A0DD6EE" w:rsidR="008B2C52" w:rsidRDefault="008B2C52" w:rsidP="008B2C52">
      <w:pPr>
        <w:pStyle w:val="ListParagraph"/>
        <w:numPr>
          <w:ilvl w:val="0"/>
          <w:numId w:val="1"/>
        </w:numPr>
      </w:pPr>
      <w:r w:rsidRPr="00816997">
        <w:rPr>
          <w:i/>
          <w:iCs/>
        </w:rPr>
        <w:t>In Re: Phi</w:t>
      </w:r>
      <w:r w:rsidR="00DA0FAB" w:rsidRPr="00816997">
        <w:rPr>
          <w:i/>
          <w:iCs/>
        </w:rPr>
        <w:t xml:space="preserve">lips Recalled CPAP </w:t>
      </w:r>
      <w:r w:rsidR="007403B5" w:rsidRPr="00816997">
        <w:rPr>
          <w:i/>
          <w:iCs/>
        </w:rPr>
        <w:t>Bi-Level Pap, and M</w:t>
      </w:r>
      <w:r w:rsidR="00717BC1">
        <w:rPr>
          <w:i/>
          <w:iCs/>
        </w:rPr>
        <w:t>e</w:t>
      </w:r>
      <w:r w:rsidR="007403B5" w:rsidRPr="00816997">
        <w:rPr>
          <w:i/>
          <w:iCs/>
        </w:rPr>
        <w:t xml:space="preserve">chanical Ventilator Prod. </w:t>
      </w:r>
      <w:proofErr w:type="spellStart"/>
      <w:r w:rsidR="007403B5" w:rsidRPr="00816997">
        <w:rPr>
          <w:i/>
          <w:iCs/>
        </w:rPr>
        <w:t>Liab</w:t>
      </w:r>
      <w:proofErr w:type="spellEnd"/>
      <w:r w:rsidR="007403B5" w:rsidRPr="00816997">
        <w:rPr>
          <w:i/>
          <w:iCs/>
        </w:rPr>
        <w:t>. Litig</w:t>
      </w:r>
      <w:r w:rsidR="007403B5">
        <w:t>., MDL No. 3014</w:t>
      </w:r>
      <w:r w:rsidR="00122F9B">
        <w:t xml:space="preserve">, Report from the MDL 3014 Leadership </w:t>
      </w:r>
      <w:r w:rsidR="00816997">
        <w:t>Development</w:t>
      </w:r>
      <w:r w:rsidR="00122F9B">
        <w:t xml:space="preserve"> Comm. </w:t>
      </w:r>
      <w:r w:rsidR="00816997">
        <w:t>a</w:t>
      </w:r>
      <w:r w:rsidR="00122F9B">
        <w:t xml:space="preserve">nd Defendant’s Junior Attorneys: Reflections and </w:t>
      </w:r>
      <w:r w:rsidR="00816997">
        <w:t>Recommendations</w:t>
      </w:r>
      <w:r w:rsidR="00530F4C">
        <w:t>, Misc. No. 21-1230 (May 30, 2025)</w:t>
      </w:r>
    </w:p>
    <w:p w14:paraId="53AC94A8" w14:textId="2553C734" w:rsidR="00717BC1" w:rsidRPr="007B6C4B" w:rsidRDefault="00717BC1" w:rsidP="00717BC1">
      <w:pPr>
        <w:pStyle w:val="ListParagraph"/>
        <w:numPr>
          <w:ilvl w:val="0"/>
          <w:numId w:val="3"/>
        </w:numPr>
      </w:pPr>
      <w:r>
        <w:t xml:space="preserve">“Discovery in an MDL is often a massive undertaking, and it certainly was in this case, as reflected by the </w:t>
      </w:r>
      <w:r w:rsidRPr="00717BC1">
        <w:rPr>
          <w:b/>
          <w:bCs/>
        </w:rPr>
        <w:t>millions of documents produced</w:t>
      </w:r>
      <w:r>
        <w:t>.”</w:t>
      </w:r>
    </w:p>
    <w:sectPr w:rsidR="00717BC1" w:rsidRPr="007B6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9489B"/>
    <w:multiLevelType w:val="hybridMultilevel"/>
    <w:tmpl w:val="F0EE7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AD169E"/>
    <w:multiLevelType w:val="hybridMultilevel"/>
    <w:tmpl w:val="31A87D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BF71023"/>
    <w:multiLevelType w:val="hybridMultilevel"/>
    <w:tmpl w:val="49D602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37031397">
    <w:abstractNumId w:val="0"/>
  </w:num>
  <w:num w:numId="2" w16cid:durableId="1193149714">
    <w:abstractNumId w:val="1"/>
  </w:num>
  <w:num w:numId="3" w16cid:durableId="12508945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C4B"/>
    <w:rsid w:val="00033E24"/>
    <w:rsid w:val="00083195"/>
    <w:rsid w:val="000B62F6"/>
    <w:rsid w:val="00122F9B"/>
    <w:rsid w:val="0019662F"/>
    <w:rsid w:val="003C2ABD"/>
    <w:rsid w:val="00401186"/>
    <w:rsid w:val="004940CB"/>
    <w:rsid w:val="004A120B"/>
    <w:rsid w:val="00530F4C"/>
    <w:rsid w:val="005B3E6B"/>
    <w:rsid w:val="005E0280"/>
    <w:rsid w:val="006153BA"/>
    <w:rsid w:val="00635D3A"/>
    <w:rsid w:val="0069228D"/>
    <w:rsid w:val="00717BC1"/>
    <w:rsid w:val="007213F0"/>
    <w:rsid w:val="007403B5"/>
    <w:rsid w:val="007861A3"/>
    <w:rsid w:val="007B6C4B"/>
    <w:rsid w:val="00816997"/>
    <w:rsid w:val="00853493"/>
    <w:rsid w:val="008B2C52"/>
    <w:rsid w:val="00944DAA"/>
    <w:rsid w:val="00974D4B"/>
    <w:rsid w:val="00A10A09"/>
    <w:rsid w:val="00AC2D4C"/>
    <w:rsid w:val="00AF208D"/>
    <w:rsid w:val="00B86016"/>
    <w:rsid w:val="00B96E9E"/>
    <w:rsid w:val="00C26A00"/>
    <w:rsid w:val="00C624D6"/>
    <w:rsid w:val="00C654FF"/>
    <w:rsid w:val="00C95781"/>
    <w:rsid w:val="00C971A6"/>
    <w:rsid w:val="00D82E96"/>
    <w:rsid w:val="00DA0FAB"/>
    <w:rsid w:val="00E1752E"/>
    <w:rsid w:val="00F709A6"/>
    <w:rsid w:val="00F92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E0DCD"/>
  <w15:chartTrackingRefBased/>
  <w15:docId w15:val="{9385AAFE-CDD2-4BE0-981B-1367AFC5A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B6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6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6C4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6C4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6C4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6C4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6C4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6C4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6C4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6C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6C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6C4B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6C4B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6C4B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6C4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6C4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6C4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6C4B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6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B6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6C4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B6C4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6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B6C4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6C4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B6C4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6C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6C4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6C4B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D82E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Rabiej</dc:creator>
  <cp:keywords/>
  <dc:description/>
  <cp:lastModifiedBy>John Rabiej</cp:lastModifiedBy>
  <cp:revision>24</cp:revision>
  <dcterms:created xsi:type="dcterms:W3CDTF">2025-04-22T22:08:00Z</dcterms:created>
  <dcterms:modified xsi:type="dcterms:W3CDTF">2025-09-14T14:21:00Z</dcterms:modified>
</cp:coreProperties>
</file>