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79511" w14:textId="77777777" w:rsidR="005B1FF2" w:rsidRDefault="005B1FF2" w:rsidP="00A401D3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BA993E" w14:textId="54DE8474" w:rsidR="005B1FF2" w:rsidRDefault="005B1FF2" w:rsidP="00A401D3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778C3F43" wp14:editId="65FB330A">
            <wp:extent cx="5943600" cy="828675"/>
            <wp:effectExtent l="0" t="0" r="0" b="9525"/>
            <wp:docPr id="5" name="Picture 5" descr="Graphical user interface, timeli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imelin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81" t="18882" r="481" b="63826"/>
                    <a:stretch/>
                  </pic:blipFill>
                  <pic:spPr bwMode="auto">
                    <a:xfrm>
                      <a:off x="0" y="0"/>
                      <a:ext cx="59436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A09D01" w14:textId="77777777" w:rsidR="007E5932" w:rsidRDefault="007E5932" w:rsidP="00A401D3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4CF204" w14:textId="3731A54C" w:rsidR="007E5932" w:rsidRDefault="007E5932" w:rsidP="007E593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THREE</w:t>
      </w:r>
      <w:r w:rsidRPr="00A401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3135">
        <w:rPr>
          <w:rFonts w:ascii="Times New Roman" w:hAnsi="Times New Roman" w:cs="Times New Roman"/>
          <w:b/>
          <w:bCs/>
          <w:sz w:val="24"/>
          <w:szCs w:val="24"/>
        </w:rPr>
        <w:t xml:space="preserve">EFFECTIVE </w:t>
      </w:r>
      <w:r w:rsidR="00715EF5">
        <w:rPr>
          <w:rFonts w:ascii="Times New Roman" w:hAnsi="Times New Roman" w:cs="Times New Roman"/>
          <w:b/>
          <w:bCs/>
          <w:sz w:val="24"/>
          <w:szCs w:val="24"/>
        </w:rPr>
        <w:t xml:space="preserve">MASS-TORT MDL </w:t>
      </w:r>
      <w:r w:rsidR="00A401D3" w:rsidRPr="00A401D3">
        <w:rPr>
          <w:rFonts w:ascii="Times New Roman" w:hAnsi="Times New Roman" w:cs="Times New Roman"/>
          <w:b/>
          <w:bCs/>
          <w:sz w:val="24"/>
          <w:szCs w:val="24"/>
        </w:rPr>
        <w:t>RESOLUTION MODELS</w:t>
      </w:r>
      <w:r w:rsidRPr="007E59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FAF11A7" w14:textId="56F500BE" w:rsidR="007E5932" w:rsidRDefault="00A96AF3" w:rsidP="00A96AF3">
      <w:pPr>
        <w:pStyle w:val="NoSpacing"/>
        <w:tabs>
          <w:tab w:val="center" w:pos="4680"/>
          <w:tab w:val="left" w:pos="813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E5932">
        <w:rPr>
          <w:rFonts w:ascii="Times New Roman" w:hAnsi="Times New Roman" w:cs="Times New Roman"/>
          <w:b/>
          <w:bCs/>
          <w:sz w:val="24"/>
          <w:szCs w:val="24"/>
        </w:rPr>
        <w:t>SEPTEMBER 1</w:t>
      </w:r>
      <w:r w:rsidR="009B0E2E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7E5932">
        <w:rPr>
          <w:rFonts w:ascii="Times New Roman" w:hAnsi="Times New Roman" w:cs="Times New Roman"/>
          <w:b/>
          <w:bCs/>
          <w:sz w:val="24"/>
          <w:szCs w:val="24"/>
        </w:rPr>
        <w:t>, 2025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FC8F00B" w14:textId="6A4502B7" w:rsidR="00A401D3" w:rsidRDefault="00A401D3" w:rsidP="00A401D3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47A34A" w14:textId="4E4DF647" w:rsidR="00312CBC" w:rsidRPr="0073742E" w:rsidRDefault="00715EF5" w:rsidP="00700BF1">
      <w:pPr>
        <w:pStyle w:val="NoSpacing"/>
        <w:numPr>
          <w:ilvl w:val="0"/>
          <w:numId w:val="5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742E">
        <w:rPr>
          <w:rFonts w:ascii="Times New Roman" w:hAnsi="Times New Roman" w:cs="Times New Roman"/>
          <w:b/>
          <w:bCs/>
          <w:sz w:val="24"/>
          <w:szCs w:val="24"/>
        </w:rPr>
        <w:t>Campbell Remand Resolution Model</w:t>
      </w:r>
    </w:p>
    <w:p w14:paraId="14D68FB7" w14:textId="119949CA" w:rsidR="0073742E" w:rsidRDefault="0073742E" w:rsidP="0073742E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742E">
        <w:rPr>
          <w:rFonts w:ascii="Times New Roman" w:hAnsi="Times New Roman" w:cs="Times New Roman"/>
          <w:b/>
          <w:bCs/>
          <w:sz w:val="24"/>
          <w:szCs w:val="24"/>
        </w:rPr>
        <w:t xml:space="preserve">Hon. David Campbell - </w:t>
      </w:r>
      <w:r w:rsidRPr="00151854">
        <w:rPr>
          <w:rFonts w:ascii="Times New Roman" w:hAnsi="Times New Roman" w:cs="Times New Roman"/>
          <w:b/>
          <w:bCs/>
          <w:i/>
          <w:iCs/>
          <w:sz w:val="24"/>
          <w:szCs w:val="24"/>
        </w:rPr>
        <w:t>Bard IVC Filter</w:t>
      </w:r>
      <w:r w:rsidRPr="0073742E">
        <w:rPr>
          <w:rFonts w:ascii="Times New Roman" w:hAnsi="Times New Roman" w:cs="Times New Roman"/>
          <w:b/>
          <w:bCs/>
          <w:sz w:val="24"/>
          <w:szCs w:val="24"/>
        </w:rPr>
        <w:t xml:space="preserve"> MDL No. 2641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(6 years)</w:t>
      </w:r>
    </w:p>
    <w:p w14:paraId="108F6F13" w14:textId="77777777" w:rsidR="0073742E" w:rsidRDefault="0073742E" w:rsidP="0073742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CD5C70B" w14:textId="4638EAAB" w:rsidR="00312CBC" w:rsidRDefault="00312CBC" w:rsidP="00312C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12CBC">
        <w:rPr>
          <w:rFonts w:ascii="Times New Roman" w:hAnsi="Times New Roman" w:cs="Times New Roman"/>
          <w:sz w:val="24"/>
          <w:szCs w:val="24"/>
        </w:rPr>
        <w:t xml:space="preserve">August 2015 </w:t>
      </w:r>
      <w:r>
        <w:rPr>
          <w:rFonts w:ascii="Times New Roman" w:hAnsi="Times New Roman" w:cs="Times New Roman"/>
          <w:sz w:val="24"/>
          <w:szCs w:val="24"/>
        </w:rPr>
        <w:t xml:space="preserve">-- </w:t>
      </w:r>
      <w:r w:rsidRPr="00312CBC">
        <w:rPr>
          <w:rFonts w:ascii="Times New Roman" w:hAnsi="Times New Roman" w:cs="Times New Roman"/>
          <w:sz w:val="24"/>
          <w:szCs w:val="24"/>
        </w:rPr>
        <w:t xml:space="preserve">JPML centralizes </w:t>
      </w:r>
      <w:r w:rsidR="00EB7841">
        <w:rPr>
          <w:rFonts w:ascii="Times New Roman" w:hAnsi="Times New Roman" w:cs="Times New Roman"/>
          <w:sz w:val="24"/>
          <w:szCs w:val="24"/>
        </w:rPr>
        <w:t xml:space="preserve">MDL No. 2641 </w:t>
      </w:r>
      <w:r>
        <w:rPr>
          <w:rFonts w:ascii="Times New Roman" w:hAnsi="Times New Roman" w:cs="Times New Roman"/>
          <w:sz w:val="24"/>
          <w:szCs w:val="24"/>
        </w:rPr>
        <w:t>--</w:t>
      </w:r>
      <w:r w:rsidRPr="00312CBC">
        <w:rPr>
          <w:rFonts w:ascii="Times New Roman" w:hAnsi="Times New Roman" w:cs="Times New Roman"/>
          <w:sz w:val="24"/>
          <w:szCs w:val="24"/>
        </w:rPr>
        <w:t xml:space="preserve"> 22 cases</w:t>
      </w:r>
    </w:p>
    <w:p w14:paraId="22D4AC5A" w14:textId="3238AD53" w:rsidR="00312CBC" w:rsidRDefault="00312CBC" w:rsidP="00312C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 2015 – master complaint, including provision for punitive damages</w:t>
      </w:r>
    </w:p>
    <w:p w14:paraId="1216C25F" w14:textId="507EB0D9" w:rsidR="003E4BBE" w:rsidRDefault="003E4BBE" w:rsidP="00312C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 15, 2015 – short</w:t>
      </w:r>
      <w:r w:rsidR="00A9610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form fact sheets (profile form) to be submitted by every plaintiff within 60 days of filing</w:t>
      </w:r>
      <w:r w:rsidR="00A96109">
        <w:rPr>
          <w:rFonts w:ascii="Times New Roman" w:hAnsi="Times New Roman" w:cs="Times New Roman"/>
          <w:sz w:val="24"/>
          <w:szCs w:val="24"/>
        </w:rPr>
        <w:t xml:space="preserve"> action</w:t>
      </w:r>
    </w:p>
    <w:p w14:paraId="0B9CB107" w14:textId="31D0BB6C" w:rsidR="00312CBC" w:rsidRDefault="00312CBC" w:rsidP="00312C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Early 2016 – first phase of discovery</w:t>
      </w:r>
      <w:r w:rsidR="00C75FF6">
        <w:rPr>
          <w:rFonts w:ascii="Times New Roman" w:hAnsi="Times New Roman" w:cs="Times New Roman"/>
          <w:sz w:val="24"/>
          <w:szCs w:val="24"/>
        </w:rPr>
        <w:t xml:space="preserve"> completed</w:t>
      </w:r>
      <w:r w:rsidR="000B7E9C">
        <w:rPr>
          <w:rFonts w:ascii="Times New Roman" w:hAnsi="Times New Roman" w:cs="Times New Roman"/>
          <w:sz w:val="24"/>
          <w:szCs w:val="24"/>
        </w:rPr>
        <w:t xml:space="preserve"> (</w:t>
      </w:r>
      <w:r w:rsidR="00C75FF6">
        <w:rPr>
          <w:rFonts w:ascii="Times New Roman" w:hAnsi="Times New Roman" w:cs="Times New Roman"/>
          <w:sz w:val="24"/>
          <w:szCs w:val="24"/>
        </w:rPr>
        <w:t xml:space="preserve">production of </w:t>
      </w:r>
      <w:r w:rsidR="000B7E9C">
        <w:rPr>
          <w:rFonts w:ascii="Times New Roman" w:hAnsi="Times New Roman" w:cs="Times New Roman"/>
          <w:sz w:val="24"/>
          <w:szCs w:val="24"/>
        </w:rPr>
        <w:t>common-issue dis</w:t>
      </w:r>
      <w:r w:rsidR="00555388">
        <w:rPr>
          <w:rFonts w:ascii="Times New Roman" w:hAnsi="Times New Roman" w:cs="Times New Roman"/>
          <w:sz w:val="24"/>
          <w:szCs w:val="24"/>
        </w:rPr>
        <w:t>c</w:t>
      </w:r>
      <w:r w:rsidR="000B7E9C">
        <w:rPr>
          <w:rFonts w:ascii="Times New Roman" w:hAnsi="Times New Roman" w:cs="Times New Roman"/>
          <w:sz w:val="24"/>
          <w:szCs w:val="24"/>
        </w:rPr>
        <w:t>overy</w:t>
      </w:r>
      <w:r w:rsidR="00C75FF6">
        <w:rPr>
          <w:rFonts w:ascii="Times New Roman" w:hAnsi="Times New Roman" w:cs="Times New Roman"/>
          <w:sz w:val="24"/>
          <w:szCs w:val="24"/>
        </w:rPr>
        <w:t xml:space="preserve"> documents)</w:t>
      </w:r>
    </w:p>
    <w:p w14:paraId="2E6B850D" w14:textId="24CB3ADA" w:rsidR="00312CBC" w:rsidRDefault="00312CBC" w:rsidP="00312C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April </w:t>
      </w:r>
      <w:r w:rsidR="003E4BBE">
        <w:rPr>
          <w:rFonts w:ascii="Times New Roman" w:hAnsi="Times New Roman" w:cs="Times New Roman"/>
          <w:sz w:val="24"/>
          <w:szCs w:val="24"/>
        </w:rPr>
        <w:t xml:space="preserve">1, </w:t>
      </w:r>
      <w:r>
        <w:rPr>
          <w:rFonts w:ascii="Times New Roman" w:hAnsi="Times New Roman" w:cs="Times New Roman"/>
          <w:sz w:val="24"/>
          <w:szCs w:val="24"/>
        </w:rPr>
        <w:t>2016 – 48 cases selected as candidate pool for bellwether trials</w:t>
      </w:r>
      <w:r w:rsidR="000B7E9C">
        <w:rPr>
          <w:rFonts w:ascii="Times New Roman" w:hAnsi="Times New Roman" w:cs="Times New Roman"/>
          <w:sz w:val="24"/>
          <w:szCs w:val="24"/>
        </w:rPr>
        <w:t xml:space="preserve"> (</w:t>
      </w:r>
      <w:r w:rsidR="003E4BBE">
        <w:rPr>
          <w:rFonts w:ascii="Times New Roman" w:hAnsi="Times New Roman" w:cs="Times New Roman"/>
          <w:sz w:val="24"/>
          <w:szCs w:val="24"/>
        </w:rPr>
        <w:t xml:space="preserve">parties required to submit </w:t>
      </w:r>
      <w:r w:rsidR="000B7E9C">
        <w:rPr>
          <w:rFonts w:ascii="Times New Roman" w:hAnsi="Times New Roman" w:cs="Times New Roman"/>
          <w:sz w:val="24"/>
          <w:szCs w:val="24"/>
        </w:rPr>
        <w:t>detailed fact sheets)</w:t>
      </w:r>
    </w:p>
    <w:p w14:paraId="2FB31E97" w14:textId="124A29E1" w:rsidR="00312CBC" w:rsidRDefault="000B7E9C" w:rsidP="00312C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2017 – second phase</w:t>
      </w:r>
      <w:r w:rsidR="003E4BBE">
        <w:rPr>
          <w:rFonts w:ascii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hAnsi="Times New Roman" w:cs="Times New Roman"/>
          <w:sz w:val="24"/>
          <w:szCs w:val="24"/>
        </w:rPr>
        <w:t xml:space="preserve"> discovery</w:t>
      </w:r>
      <w:r w:rsidR="003E4BBE">
        <w:rPr>
          <w:rFonts w:ascii="Times New Roman" w:hAnsi="Times New Roman" w:cs="Times New Roman"/>
          <w:sz w:val="24"/>
          <w:szCs w:val="24"/>
        </w:rPr>
        <w:t xml:space="preserve"> completed (common fact and experts issue including extensive documents)</w:t>
      </w:r>
    </w:p>
    <w:p w14:paraId="6ABE9F3B" w14:textId="6EC772B4" w:rsidR="003E4BBE" w:rsidRDefault="003E4BBE" w:rsidP="00312C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 2018 – first bellwether trial</w:t>
      </w:r>
    </w:p>
    <w:p w14:paraId="2CDDACF0" w14:textId="6977CF8E" w:rsidR="003E4BBE" w:rsidRDefault="003E4BBE" w:rsidP="00312C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2018 – second bellwether trial</w:t>
      </w:r>
    </w:p>
    <w:p w14:paraId="3C19C217" w14:textId="1E560579" w:rsidR="003E4BBE" w:rsidRDefault="003E4BBE" w:rsidP="00312C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September 2018 – third bellwether trial </w:t>
      </w:r>
      <w:r w:rsidR="00A401D3">
        <w:rPr>
          <w:rFonts w:ascii="Times New Roman" w:hAnsi="Times New Roman" w:cs="Times New Roman"/>
          <w:sz w:val="24"/>
          <w:szCs w:val="24"/>
        </w:rPr>
        <w:t xml:space="preserve">(earlier selected bellwether cases </w:t>
      </w:r>
      <w:r>
        <w:rPr>
          <w:rFonts w:ascii="Times New Roman" w:hAnsi="Times New Roman" w:cs="Times New Roman"/>
          <w:sz w:val="24"/>
          <w:szCs w:val="24"/>
        </w:rPr>
        <w:t>dismissed on statute of limitations grounds</w:t>
      </w:r>
      <w:r w:rsidR="00A401D3">
        <w:rPr>
          <w:rFonts w:ascii="Times New Roman" w:hAnsi="Times New Roman" w:cs="Times New Roman"/>
          <w:sz w:val="24"/>
          <w:szCs w:val="24"/>
        </w:rPr>
        <w:t>)</w:t>
      </w:r>
    </w:p>
    <w:p w14:paraId="17AB332F" w14:textId="48569790" w:rsidR="00A401D3" w:rsidRDefault="00A401D3" w:rsidP="00312C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2019 – Plaintiffs withdraw selected bellwether case</w:t>
      </w:r>
    </w:p>
    <w:p w14:paraId="3F063D25" w14:textId="58955252" w:rsidR="00A96109" w:rsidRDefault="00A96109" w:rsidP="00312C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March 21, 2019 – </w:t>
      </w:r>
      <w:r w:rsidRPr="00E42A62">
        <w:rPr>
          <w:rFonts w:ascii="Times New Roman" w:hAnsi="Times New Roman" w:cs="Times New Roman"/>
          <w:i/>
          <w:iCs/>
          <w:sz w:val="24"/>
          <w:szCs w:val="24"/>
        </w:rPr>
        <w:t>Cases unlikely to settle by November 1, 2019</w:t>
      </w:r>
      <w:r w:rsidR="00C64F3E" w:rsidRPr="00E42A62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E42A62">
        <w:rPr>
          <w:rFonts w:ascii="Times New Roman" w:hAnsi="Times New Roman" w:cs="Times New Roman"/>
          <w:i/>
          <w:iCs/>
          <w:sz w:val="24"/>
          <w:szCs w:val="24"/>
        </w:rPr>
        <w:t xml:space="preserve"> will be remanded</w:t>
      </w:r>
      <w:r>
        <w:rPr>
          <w:rFonts w:ascii="Times New Roman" w:hAnsi="Times New Roman" w:cs="Times New Roman"/>
          <w:sz w:val="24"/>
          <w:szCs w:val="24"/>
        </w:rPr>
        <w:t xml:space="preserve"> (deadline extended several times)</w:t>
      </w:r>
    </w:p>
    <w:p w14:paraId="4B7E51E7" w14:textId="14BE714F" w:rsidR="00A401D3" w:rsidRDefault="00A401D3" w:rsidP="00312C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2019 – final bellwether case settled</w:t>
      </w:r>
    </w:p>
    <w:p w14:paraId="5C293080" w14:textId="717C0718" w:rsidR="000B7E9C" w:rsidRDefault="000B7E9C" w:rsidP="00312C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 31, 2019 – </w:t>
      </w:r>
      <w:r w:rsidR="00555388">
        <w:rPr>
          <w:rFonts w:ascii="Times New Roman" w:hAnsi="Times New Roman" w:cs="Times New Roman"/>
          <w:sz w:val="24"/>
          <w:szCs w:val="24"/>
        </w:rPr>
        <w:t xml:space="preserve">order entered that </w:t>
      </w:r>
      <w:r>
        <w:rPr>
          <w:rFonts w:ascii="Times New Roman" w:hAnsi="Times New Roman" w:cs="Times New Roman"/>
          <w:sz w:val="24"/>
          <w:szCs w:val="24"/>
        </w:rPr>
        <w:t>no new cases can be added to MDL (8,000 cases</w:t>
      </w:r>
      <w:r w:rsidR="00555388">
        <w:rPr>
          <w:rFonts w:ascii="Times New Roman" w:hAnsi="Times New Roman" w:cs="Times New Roman"/>
          <w:sz w:val="24"/>
          <w:szCs w:val="24"/>
        </w:rPr>
        <w:t xml:space="preserve"> pending at the time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FED6DBF" w14:textId="686E794E" w:rsidR="00555388" w:rsidRDefault="00555388" w:rsidP="00312C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17, 2019</w:t>
      </w:r>
      <w:r w:rsidR="00A96109">
        <w:rPr>
          <w:rFonts w:ascii="Times New Roman" w:hAnsi="Times New Roman" w:cs="Times New Roman"/>
          <w:sz w:val="24"/>
          <w:szCs w:val="24"/>
        </w:rPr>
        <w:t xml:space="preserve"> -- </w:t>
      </w:r>
      <w:r>
        <w:rPr>
          <w:rFonts w:ascii="Times New Roman" w:hAnsi="Times New Roman" w:cs="Times New Roman"/>
          <w:sz w:val="24"/>
          <w:szCs w:val="24"/>
        </w:rPr>
        <w:t>First tranche of 400 cases remanded because not likely to settle soon</w:t>
      </w:r>
    </w:p>
    <w:p w14:paraId="3EB815CE" w14:textId="4689A1BD" w:rsidR="00555388" w:rsidRDefault="00555388" w:rsidP="00312C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March 20, 2020 – Second tranche of 1,500 cases remanded because not likely to settle </w:t>
      </w:r>
    </w:p>
    <w:p w14:paraId="5709FD66" w14:textId="35AD1685" w:rsidR="00555388" w:rsidRDefault="00555388" w:rsidP="00312C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20, 2021 - Third tranche of 400 cases remanded because not likely to settle soon</w:t>
      </w:r>
    </w:p>
    <w:p w14:paraId="25B8BA4F" w14:textId="4FDB1BC3" w:rsidR="000B7E9C" w:rsidRPr="00E42A62" w:rsidRDefault="00555388" w:rsidP="00312C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E42A62">
        <w:rPr>
          <w:rFonts w:ascii="Times New Roman" w:hAnsi="Times New Roman" w:cs="Times New Roman"/>
          <w:i/>
          <w:iCs/>
          <w:sz w:val="24"/>
          <w:szCs w:val="24"/>
        </w:rPr>
        <w:t xml:space="preserve">Total of </w:t>
      </w:r>
      <w:r w:rsidR="000B7E9C" w:rsidRPr="00E42A62">
        <w:rPr>
          <w:rFonts w:ascii="Times New Roman" w:hAnsi="Times New Roman" w:cs="Times New Roman"/>
          <w:i/>
          <w:iCs/>
          <w:sz w:val="24"/>
          <w:szCs w:val="24"/>
        </w:rPr>
        <w:t>5,400 cases disposed of</w:t>
      </w:r>
      <w:r w:rsidR="00C16538" w:rsidRPr="00E42A62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0B7E9C" w:rsidRPr="00E42A62">
        <w:rPr>
          <w:rFonts w:ascii="Times New Roman" w:hAnsi="Times New Roman" w:cs="Times New Roman"/>
          <w:i/>
          <w:iCs/>
          <w:sz w:val="24"/>
          <w:szCs w:val="24"/>
        </w:rPr>
        <w:t xml:space="preserve"> and 2,600 cases remanded</w:t>
      </w:r>
    </w:p>
    <w:p w14:paraId="4F0582E7" w14:textId="0F463132" w:rsidR="00700BF1" w:rsidRPr="00700BF1" w:rsidRDefault="00791D8B" w:rsidP="00700BF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0BF1">
        <w:rPr>
          <w:rFonts w:ascii="Times New Roman" w:hAnsi="Times New Roman" w:cs="Times New Roman"/>
          <w:b/>
          <w:bCs/>
          <w:sz w:val="24"/>
          <w:szCs w:val="24"/>
        </w:rPr>
        <w:t xml:space="preserve">II.  </w:t>
      </w:r>
      <w:r w:rsidR="0073742E" w:rsidRPr="00700BF1">
        <w:rPr>
          <w:rFonts w:ascii="Times New Roman" w:hAnsi="Times New Roman" w:cs="Times New Roman"/>
          <w:b/>
          <w:bCs/>
          <w:sz w:val="24"/>
          <w:szCs w:val="24"/>
        </w:rPr>
        <w:t>Robreno</w:t>
      </w:r>
      <w:r w:rsidR="00700BF1" w:rsidRPr="00700BF1">
        <w:rPr>
          <w:rFonts w:ascii="Times New Roman" w:hAnsi="Times New Roman" w:cs="Times New Roman"/>
          <w:b/>
          <w:bCs/>
          <w:sz w:val="24"/>
          <w:szCs w:val="24"/>
        </w:rPr>
        <w:t xml:space="preserve"> “Rocket Docket” </w:t>
      </w:r>
      <w:r w:rsidR="00DC174F">
        <w:rPr>
          <w:rFonts w:ascii="Times New Roman" w:hAnsi="Times New Roman" w:cs="Times New Roman"/>
          <w:b/>
          <w:bCs/>
          <w:sz w:val="24"/>
          <w:szCs w:val="24"/>
        </w:rPr>
        <w:t xml:space="preserve">Trial Following Lone-Pine Order </w:t>
      </w:r>
      <w:r w:rsidR="00700BF1" w:rsidRPr="00700BF1">
        <w:rPr>
          <w:rFonts w:ascii="Times New Roman" w:hAnsi="Times New Roman" w:cs="Times New Roman"/>
          <w:b/>
          <w:bCs/>
          <w:sz w:val="24"/>
          <w:szCs w:val="24"/>
        </w:rPr>
        <w:t>Model</w:t>
      </w:r>
    </w:p>
    <w:p w14:paraId="2A5C3A40" w14:textId="06C3DDEF" w:rsidR="00791D8B" w:rsidRDefault="000C043E" w:rsidP="00700BF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30A0">
        <w:rPr>
          <w:rFonts w:ascii="Times New Roman" w:hAnsi="Times New Roman" w:cs="Times New Roman"/>
          <w:b/>
          <w:bCs/>
          <w:sz w:val="24"/>
          <w:szCs w:val="24"/>
        </w:rPr>
        <w:t xml:space="preserve">Hon. </w:t>
      </w:r>
      <w:r w:rsidR="000030A0" w:rsidRPr="000030A0">
        <w:rPr>
          <w:rFonts w:ascii="Times New Roman" w:hAnsi="Times New Roman" w:cs="Times New Roman"/>
          <w:b/>
          <w:bCs/>
          <w:sz w:val="24"/>
          <w:szCs w:val="24"/>
        </w:rPr>
        <w:t>Eduardo Robreno</w:t>
      </w:r>
      <w:r w:rsidR="000030A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-- </w:t>
      </w:r>
      <w:r w:rsidR="00791D8B" w:rsidRPr="00700B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Asbestos</w:t>
      </w:r>
      <w:r w:rsidR="00791D8B" w:rsidRPr="00700BF1">
        <w:rPr>
          <w:rFonts w:ascii="Times New Roman" w:hAnsi="Times New Roman" w:cs="Times New Roman"/>
          <w:b/>
          <w:bCs/>
          <w:sz w:val="24"/>
          <w:szCs w:val="24"/>
        </w:rPr>
        <w:t>, MDL No. 875</w:t>
      </w:r>
      <w:r w:rsidR="006F4A38" w:rsidRPr="00700BF1">
        <w:rPr>
          <w:rFonts w:ascii="Times New Roman" w:hAnsi="Times New Roman" w:cs="Times New Roman"/>
          <w:b/>
          <w:bCs/>
          <w:sz w:val="24"/>
          <w:szCs w:val="24"/>
        </w:rPr>
        <w:t xml:space="preserve"> (5 years)</w:t>
      </w:r>
    </w:p>
    <w:p w14:paraId="2E3BC8B5" w14:textId="77777777" w:rsidR="00700BF1" w:rsidRPr="00700BF1" w:rsidRDefault="00700BF1" w:rsidP="00700BF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F9C666" w14:textId="2987C4B5" w:rsidR="00EB7841" w:rsidRDefault="00EB7841" w:rsidP="0078332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July 1, 1991 – JPML centralizes </w:t>
      </w:r>
      <w:r w:rsidR="00D34B1B">
        <w:rPr>
          <w:rFonts w:ascii="Times New Roman" w:hAnsi="Times New Roman" w:cs="Times New Roman"/>
          <w:sz w:val="24"/>
          <w:szCs w:val="24"/>
        </w:rPr>
        <w:t xml:space="preserve">200,000 cases </w:t>
      </w:r>
      <w:r w:rsidR="00952B44">
        <w:rPr>
          <w:rFonts w:ascii="Times New Roman" w:hAnsi="Times New Roman" w:cs="Times New Roman"/>
          <w:sz w:val="24"/>
          <w:szCs w:val="24"/>
        </w:rPr>
        <w:t>mired in litigation for many years</w:t>
      </w:r>
      <w:r>
        <w:rPr>
          <w:rFonts w:ascii="Times New Roman" w:hAnsi="Times New Roman" w:cs="Times New Roman"/>
          <w:sz w:val="24"/>
          <w:szCs w:val="24"/>
        </w:rPr>
        <w:t xml:space="preserve"> in MDL No. 875</w:t>
      </w:r>
    </w:p>
    <w:p w14:paraId="5E4241A9" w14:textId="6185406B" w:rsidR="00783320" w:rsidRDefault="00783320" w:rsidP="0078332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83320">
        <w:rPr>
          <w:rFonts w:ascii="Times New Roman" w:hAnsi="Times New Roman" w:cs="Times New Roman"/>
          <w:sz w:val="24"/>
          <w:szCs w:val="24"/>
        </w:rPr>
        <w:t>October 1, 2008</w:t>
      </w:r>
      <w:r>
        <w:rPr>
          <w:rFonts w:ascii="Times New Roman" w:hAnsi="Times New Roman" w:cs="Times New Roman"/>
          <w:sz w:val="24"/>
          <w:szCs w:val="24"/>
        </w:rPr>
        <w:t xml:space="preserve"> – JPML </w:t>
      </w:r>
      <w:r w:rsidR="00EB7841">
        <w:rPr>
          <w:rFonts w:ascii="Times New Roman" w:hAnsi="Times New Roman" w:cs="Times New Roman"/>
          <w:sz w:val="24"/>
          <w:szCs w:val="24"/>
        </w:rPr>
        <w:t>assigns J</w:t>
      </w:r>
      <w:r>
        <w:rPr>
          <w:rFonts w:ascii="Times New Roman" w:hAnsi="Times New Roman" w:cs="Times New Roman"/>
          <w:sz w:val="24"/>
          <w:szCs w:val="24"/>
        </w:rPr>
        <w:t>udge</w:t>
      </w:r>
      <w:r w:rsidR="00EB7841">
        <w:rPr>
          <w:rFonts w:ascii="Times New Roman" w:hAnsi="Times New Roman" w:cs="Times New Roman"/>
          <w:sz w:val="24"/>
          <w:szCs w:val="24"/>
        </w:rPr>
        <w:t xml:space="preserve"> Eduardo Robreno</w:t>
      </w:r>
      <w:r>
        <w:rPr>
          <w:rFonts w:ascii="Times New Roman" w:hAnsi="Times New Roman" w:cs="Times New Roman"/>
          <w:sz w:val="24"/>
          <w:szCs w:val="24"/>
        </w:rPr>
        <w:t xml:space="preserve"> to preside over MDL N</w:t>
      </w:r>
      <w:r w:rsidR="00A9610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. 875</w:t>
      </w:r>
    </w:p>
    <w:p w14:paraId="259E088F" w14:textId="13B24EAF" w:rsidR="00783320" w:rsidRPr="00E42A62" w:rsidRDefault="00783320" w:rsidP="0078332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September 3, 2009 – </w:t>
      </w:r>
      <w:r w:rsidR="00A96109" w:rsidRPr="00E42A62">
        <w:rPr>
          <w:rFonts w:ascii="Times New Roman" w:hAnsi="Times New Roman" w:cs="Times New Roman"/>
          <w:i/>
          <w:iCs/>
          <w:sz w:val="24"/>
          <w:szCs w:val="24"/>
        </w:rPr>
        <w:t>plaintiffs ordered to</w:t>
      </w:r>
      <w:r w:rsidRPr="00E42A62">
        <w:rPr>
          <w:rFonts w:ascii="Times New Roman" w:hAnsi="Times New Roman" w:cs="Times New Roman"/>
          <w:i/>
          <w:iCs/>
          <w:sz w:val="24"/>
          <w:szCs w:val="24"/>
        </w:rPr>
        <w:t xml:space="preserve"> submit medical reports similar to Lone Pine order</w:t>
      </w:r>
    </w:p>
    <w:p w14:paraId="33B7CAC9" w14:textId="3E6ED378" w:rsidR="00783320" w:rsidRDefault="00783320" w:rsidP="0078332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 2009 – cases scheduled for show-cause hearings (300-1,500 cases scheduled at a time after receiving notice 3-4 weeks before hearing date</w:t>
      </w:r>
      <w:r w:rsidR="00A96109">
        <w:rPr>
          <w:rFonts w:ascii="Times New Roman" w:hAnsi="Times New Roman" w:cs="Times New Roman"/>
          <w:sz w:val="24"/>
          <w:szCs w:val="24"/>
        </w:rPr>
        <w:t xml:space="preserve"> for the next four years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6E0AEF8" w14:textId="725E1731" w:rsidR="00783320" w:rsidRPr="00880E5E" w:rsidRDefault="00B176C6" w:rsidP="0078332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880E5E">
        <w:rPr>
          <w:rFonts w:ascii="Times New Roman" w:hAnsi="Times New Roman" w:cs="Times New Roman"/>
          <w:i/>
          <w:iCs/>
          <w:sz w:val="24"/>
          <w:szCs w:val="24"/>
        </w:rPr>
        <w:t>Following show-cause hearing, c</w:t>
      </w:r>
      <w:r w:rsidR="00783320" w:rsidRPr="00880E5E">
        <w:rPr>
          <w:rFonts w:ascii="Times New Roman" w:hAnsi="Times New Roman" w:cs="Times New Roman"/>
          <w:i/>
          <w:iCs/>
          <w:sz w:val="24"/>
          <w:szCs w:val="24"/>
        </w:rPr>
        <w:t xml:space="preserve">ases dismissed or given 90-120 days to conduct fact </w:t>
      </w:r>
      <w:r w:rsidRPr="00880E5E">
        <w:rPr>
          <w:rFonts w:ascii="Times New Roman" w:hAnsi="Times New Roman" w:cs="Times New Roman"/>
          <w:i/>
          <w:iCs/>
          <w:sz w:val="24"/>
          <w:szCs w:val="24"/>
        </w:rPr>
        <w:t>discovery</w:t>
      </w:r>
      <w:r w:rsidR="00880E5E" w:rsidRPr="00880E5E">
        <w:rPr>
          <w:rFonts w:ascii="Times New Roman" w:hAnsi="Times New Roman" w:cs="Times New Roman"/>
          <w:i/>
          <w:iCs/>
          <w:sz w:val="24"/>
          <w:szCs w:val="24"/>
        </w:rPr>
        <w:t xml:space="preserve"> under rocket docket type schedule</w:t>
      </w:r>
    </w:p>
    <w:p w14:paraId="72333015" w14:textId="65300694" w:rsidR="00791D8B" w:rsidRPr="00670901" w:rsidRDefault="00B176C6" w:rsidP="00791D8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5358B">
        <w:rPr>
          <w:rFonts w:ascii="Times New Roman" w:hAnsi="Times New Roman" w:cs="Times New Roman"/>
          <w:sz w:val="24"/>
          <w:szCs w:val="24"/>
        </w:rPr>
        <w:t>After discovery expiration, cases scheduled for final settlement conference or court h</w:t>
      </w:r>
      <w:r w:rsidR="00A96109">
        <w:rPr>
          <w:rFonts w:ascii="Times New Roman" w:hAnsi="Times New Roman" w:cs="Times New Roman"/>
          <w:sz w:val="24"/>
          <w:szCs w:val="24"/>
        </w:rPr>
        <w:t>o</w:t>
      </w:r>
      <w:r w:rsidRPr="0015358B">
        <w:rPr>
          <w:rFonts w:ascii="Times New Roman" w:hAnsi="Times New Roman" w:cs="Times New Roman"/>
          <w:sz w:val="24"/>
          <w:szCs w:val="24"/>
        </w:rPr>
        <w:t>ld</w:t>
      </w:r>
      <w:r w:rsidR="00A9610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hearing </w:t>
      </w:r>
      <w:r w:rsidR="0015358B">
        <w:rPr>
          <w:rFonts w:ascii="Times New Roman" w:hAnsi="Times New Roman" w:cs="Times New Roman"/>
          <w:sz w:val="24"/>
          <w:szCs w:val="24"/>
        </w:rPr>
        <w:t xml:space="preserve">on </w:t>
      </w:r>
      <w:r w:rsidR="0015358B" w:rsidRPr="00B176C6">
        <w:rPr>
          <w:rFonts w:ascii="Times New Roman" w:hAnsi="Times New Roman" w:cs="Times New Roman"/>
          <w:sz w:val="24"/>
          <w:szCs w:val="24"/>
        </w:rPr>
        <w:t>summary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176C6">
        <w:rPr>
          <w:rFonts w:ascii="Times New Roman" w:hAnsi="Times New Roman" w:cs="Times New Roman"/>
          <w:sz w:val="24"/>
          <w:szCs w:val="24"/>
        </w:rPr>
        <w:t xml:space="preserve">judgment motion </w:t>
      </w:r>
      <w:r>
        <w:rPr>
          <w:rFonts w:ascii="Times New Roman" w:hAnsi="Times New Roman" w:cs="Times New Roman"/>
          <w:sz w:val="24"/>
          <w:szCs w:val="24"/>
        </w:rPr>
        <w:t xml:space="preserve">within 30 days </w:t>
      </w:r>
      <w:r w:rsidR="00A96109">
        <w:rPr>
          <w:rFonts w:ascii="Times New Roman" w:hAnsi="Times New Roman" w:cs="Times New Roman"/>
          <w:sz w:val="24"/>
          <w:szCs w:val="24"/>
        </w:rPr>
        <w:t>after</w:t>
      </w:r>
      <w:r>
        <w:rPr>
          <w:rFonts w:ascii="Times New Roman" w:hAnsi="Times New Roman" w:cs="Times New Roman"/>
          <w:sz w:val="24"/>
          <w:szCs w:val="24"/>
        </w:rPr>
        <w:t xml:space="preserve"> motion filing and rule</w:t>
      </w:r>
      <w:r w:rsidR="00A9610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within the next ten days (target of 74 days from filing of summary-judgment motion to JPML remand for those that survive the motion) </w:t>
      </w:r>
    </w:p>
    <w:p w14:paraId="4B560333" w14:textId="6A31CFC9" w:rsidR="00EB7841" w:rsidRPr="00EB7841" w:rsidRDefault="00EB7841" w:rsidP="00791D8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November 23, 2011 – JPML enters order that no new cases can be added to MDL </w:t>
      </w:r>
    </w:p>
    <w:p w14:paraId="1C93EC2E" w14:textId="694A46A6" w:rsidR="0015358B" w:rsidRPr="00880E5E" w:rsidRDefault="00EB7841" w:rsidP="0015358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80E5E">
        <w:rPr>
          <w:rFonts w:ascii="Times New Roman" w:hAnsi="Times New Roman" w:cs="Times New Roman"/>
          <w:i/>
          <w:iCs/>
          <w:sz w:val="24"/>
          <w:szCs w:val="24"/>
        </w:rPr>
        <w:t>September 30, 2013 — 183,545 cases resolved</w:t>
      </w:r>
      <w:r w:rsidR="0015358B" w:rsidRPr="00880E5E">
        <w:rPr>
          <w:rFonts w:ascii="Times New Roman" w:hAnsi="Times New Roman" w:cs="Times New Roman"/>
          <w:i/>
          <w:iCs/>
          <w:sz w:val="24"/>
          <w:szCs w:val="24"/>
        </w:rPr>
        <w:t xml:space="preserve"> (Average of 3,750 cases </w:t>
      </w:r>
      <w:r w:rsidR="00A96109" w:rsidRPr="00880E5E">
        <w:rPr>
          <w:rFonts w:ascii="Times New Roman" w:hAnsi="Times New Roman" w:cs="Times New Roman"/>
          <w:i/>
          <w:iCs/>
          <w:sz w:val="24"/>
          <w:szCs w:val="24"/>
        </w:rPr>
        <w:t xml:space="preserve">disposed of </w:t>
      </w:r>
      <w:r w:rsidR="0015358B" w:rsidRPr="00880E5E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A96109" w:rsidRPr="00880E5E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15358B" w:rsidRPr="00880E5E">
        <w:rPr>
          <w:rFonts w:ascii="Times New Roman" w:hAnsi="Times New Roman" w:cs="Times New Roman"/>
          <w:i/>
          <w:iCs/>
          <w:sz w:val="24"/>
          <w:szCs w:val="24"/>
        </w:rPr>
        <w:t>r month for four-year period</w:t>
      </w:r>
      <w:r w:rsidR="00A96109" w:rsidRPr="00880E5E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67A68AC1" w14:textId="68E7B83D" w:rsidR="0015358B" w:rsidRPr="007E5932" w:rsidRDefault="0015358B" w:rsidP="0015358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2008 - October 2013 --750 cases remanded following procedures</w:t>
      </w:r>
    </w:p>
    <w:p w14:paraId="0C90B46A" w14:textId="21E793ED" w:rsidR="00700BF1" w:rsidRPr="000C043E" w:rsidRDefault="007E5932" w:rsidP="000C043E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043E">
        <w:rPr>
          <w:rFonts w:ascii="Times New Roman" w:hAnsi="Times New Roman" w:cs="Times New Roman"/>
          <w:b/>
          <w:bCs/>
          <w:sz w:val="24"/>
          <w:szCs w:val="24"/>
        </w:rPr>
        <w:t xml:space="preserve">III. </w:t>
      </w:r>
      <w:r w:rsidR="00700BF1" w:rsidRPr="000C043E">
        <w:rPr>
          <w:rFonts w:ascii="Times New Roman" w:hAnsi="Times New Roman" w:cs="Times New Roman"/>
          <w:b/>
          <w:bCs/>
          <w:sz w:val="24"/>
          <w:szCs w:val="24"/>
        </w:rPr>
        <w:t xml:space="preserve"> Rodgers Self-</w:t>
      </w:r>
      <w:r w:rsidR="000C043E" w:rsidRPr="000C043E">
        <w:rPr>
          <w:rFonts w:ascii="Times New Roman" w:hAnsi="Times New Roman" w:cs="Times New Roman"/>
          <w:b/>
          <w:bCs/>
          <w:sz w:val="24"/>
          <w:szCs w:val="24"/>
        </w:rPr>
        <w:t>Executing</w:t>
      </w:r>
      <w:r w:rsidR="00700BF1" w:rsidRPr="000C04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043E" w:rsidRPr="000C043E">
        <w:rPr>
          <w:rFonts w:ascii="Times New Roman" w:hAnsi="Times New Roman" w:cs="Times New Roman"/>
          <w:b/>
          <w:bCs/>
          <w:sz w:val="24"/>
          <w:szCs w:val="24"/>
        </w:rPr>
        <w:t>“Lone-Pine” Order</w:t>
      </w:r>
      <w:r w:rsidR="00DC174F">
        <w:rPr>
          <w:rFonts w:ascii="Times New Roman" w:hAnsi="Times New Roman" w:cs="Times New Roman"/>
          <w:b/>
          <w:bCs/>
          <w:sz w:val="24"/>
          <w:szCs w:val="24"/>
        </w:rPr>
        <w:t xml:space="preserve"> Followed by Mandatory Mediation and “Rocket Docket” Trial Model</w:t>
      </w:r>
    </w:p>
    <w:p w14:paraId="5A51B5B8" w14:textId="66394E35" w:rsidR="007E5932" w:rsidRDefault="000C043E" w:rsidP="000C043E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30A0">
        <w:rPr>
          <w:rFonts w:ascii="Times New Roman" w:hAnsi="Times New Roman" w:cs="Times New Roman"/>
          <w:b/>
          <w:bCs/>
          <w:sz w:val="24"/>
          <w:szCs w:val="24"/>
        </w:rPr>
        <w:t>Hon. Casey Rodgers --</w:t>
      </w:r>
      <w:r w:rsidRPr="000C043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E5932" w:rsidRPr="000C043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3M Combat Arms Earplug, </w:t>
      </w:r>
      <w:r w:rsidR="007E5932" w:rsidRPr="000C043E">
        <w:rPr>
          <w:rFonts w:ascii="Times New Roman" w:hAnsi="Times New Roman" w:cs="Times New Roman"/>
          <w:b/>
          <w:bCs/>
          <w:sz w:val="24"/>
          <w:szCs w:val="24"/>
        </w:rPr>
        <w:t>MDL No. 2885</w:t>
      </w:r>
      <w:r w:rsidR="006F4A38" w:rsidRPr="000C043E">
        <w:rPr>
          <w:rFonts w:ascii="Times New Roman" w:hAnsi="Times New Roman" w:cs="Times New Roman"/>
          <w:b/>
          <w:bCs/>
          <w:sz w:val="24"/>
          <w:szCs w:val="24"/>
        </w:rPr>
        <w:t xml:space="preserve"> (5 years)</w:t>
      </w:r>
    </w:p>
    <w:p w14:paraId="69C76E46" w14:textId="77777777" w:rsidR="000C043E" w:rsidRPr="000C043E" w:rsidRDefault="000C043E" w:rsidP="000C043E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C65639" w14:textId="6C25B9F3" w:rsidR="007E5932" w:rsidRDefault="007E5932" w:rsidP="007E593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E5932">
        <w:rPr>
          <w:rFonts w:ascii="Times New Roman" w:hAnsi="Times New Roman" w:cs="Times New Roman"/>
          <w:sz w:val="24"/>
          <w:szCs w:val="24"/>
        </w:rPr>
        <w:t>April</w:t>
      </w:r>
      <w:r>
        <w:rPr>
          <w:rFonts w:ascii="Times New Roman" w:hAnsi="Times New Roman" w:cs="Times New Roman"/>
          <w:sz w:val="24"/>
          <w:szCs w:val="24"/>
        </w:rPr>
        <w:t xml:space="preserve"> 2019 – JPML centralize</w:t>
      </w:r>
      <w:r w:rsidR="007C0E0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actions</w:t>
      </w:r>
    </w:p>
    <w:p w14:paraId="3A349656" w14:textId="4213BF01" w:rsidR="00FC687B" w:rsidRDefault="00FC687B" w:rsidP="007E593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</w:t>
      </w:r>
      <w:r w:rsidR="004B6EF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causation discovery begins</w:t>
      </w:r>
    </w:p>
    <w:p w14:paraId="230280AA" w14:textId="65097283" w:rsidR="007E5932" w:rsidRDefault="007E5932" w:rsidP="007E593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July 2019 – Parties agree to Discovery TAR protocol </w:t>
      </w:r>
    </w:p>
    <w:p w14:paraId="263BC20E" w14:textId="1782BB97" w:rsidR="007E5932" w:rsidRDefault="007E5932" w:rsidP="007E593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September 2019 – </w:t>
      </w:r>
      <w:r w:rsidR="00FC687B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ong</w:t>
      </w:r>
      <w:r w:rsidR="007C0E0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form complaint</w:t>
      </w:r>
    </w:p>
    <w:p w14:paraId="2FE79576" w14:textId="37F7B910" w:rsidR="007E5932" w:rsidRDefault="007E5932" w:rsidP="007E593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January 2020 – </w:t>
      </w:r>
      <w:r w:rsidR="00FC687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mnibus motion to remand ruling</w:t>
      </w:r>
    </w:p>
    <w:p w14:paraId="00EFC0D5" w14:textId="0F52BA04" w:rsidR="007E5932" w:rsidRDefault="007E5932" w:rsidP="007E593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January 2020 – </w:t>
      </w:r>
      <w:r w:rsidR="00FC687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rivilege log; bellwether cases selection</w:t>
      </w:r>
    </w:p>
    <w:p w14:paraId="3C4EEF24" w14:textId="3ECBDBDA" w:rsidR="007E5932" w:rsidRDefault="007E5932" w:rsidP="007E593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February 2020 – </w:t>
      </w:r>
      <w:r w:rsidR="00FC687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ummary</w:t>
      </w:r>
      <w:r w:rsidR="00FC687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judgment motion deadline</w:t>
      </w:r>
    </w:p>
    <w:p w14:paraId="2D80A149" w14:textId="3CDD0BB5" w:rsidR="007E5932" w:rsidRDefault="007E5932" w:rsidP="007E593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April 2020 – </w:t>
      </w:r>
      <w:r w:rsidR="00FC687B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eneral</w:t>
      </w:r>
      <w:r w:rsidR="00740FE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causation discovery ends – started in June 2019</w:t>
      </w:r>
    </w:p>
    <w:p w14:paraId="2DE603A3" w14:textId="614EEA28" w:rsidR="007E5932" w:rsidRDefault="00B00365" w:rsidP="007E593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April 2021 – </w:t>
      </w:r>
      <w:r w:rsidR="00FC687B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irst of 16 bellwether trials</w:t>
      </w:r>
      <w:r w:rsidR="00FC687B">
        <w:rPr>
          <w:rFonts w:ascii="Times New Roman" w:hAnsi="Times New Roman" w:cs="Times New Roman"/>
          <w:sz w:val="24"/>
          <w:szCs w:val="24"/>
        </w:rPr>
        <w:t xml:space="preserve"> scheduled</w:t>
      </w:r>
    </w:p>
    <w:p w14:paraId="32790F82" w14:textId="5C9C06E9" w:rsidR="00B00365" w:rsidRDefault="00B00365" w:rsidP="007E593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August 2023 – </w:t>
      </w:r>
      <w:r w:rsidR="00D43222">
        <w:rPr>
          <w:rFonts w:ascii="Times New Roman" w:hAnsi="Times New Roman" w:cs="Times New Roman"/>
          <w:sz w:val="24"/>
          <w:szCs w:val="24"/>
        </w:rPr>
        <w:t>Court formally announced global settlement with d</w:t>
      </w:r>
      <w:r>
        <w:rPr>
          <w:rFonts w:ascii="Times New Roman" w:hAnsi="Times New Roman" w:cs="Times New Roman"/>
          <w:sz w:val="24"/>
          <w:szCs w:val="24"/>
        </w:rPr>
        <w:t>efendant agree</w:t>
      </w:r>
      <w:r w:rsidR="00D43222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to $6 billion settlement terms</w:t>
      </w:r>
      <w:r w:rsidR="00800074">
        <w:rPr>
          <w:rFonts w:ascii="Times New Roman" w:hAnsi="Times New Roman" w:cs="Times New Roman"/>
          <w:sz w:val="24"/>
          <w:szCs w:val="24"/>
        </w:rPr>
        <w:t xml:space="preserve"> contingent on a defendant’s right to </w:t>
      </w:r>
      <w:r w:rsidR="00800074" w:rsidRPr="00FC687B">
        <w:rPr>
          <w:rFonts w:ascii="Times New Roman" w:hAnsi="Times New Roman" w:cs="Times New Roman"/>
          <w:b/>
          <w:bCs/>
          <w:sz w:val="24"/>
          <w:szCs w:val="24"/>
        </w:rPr>
        <w:t>“walk away”</w:t>
      </w:r>
      <w:r w:rsidR="00800074">
        <w:rPr>
          <w:rFonts w:ascii="Times New Roman" w:hAnsi="Times New Roman" w:cs="Times New Roman"/>
          <w:sz w:val="24"/>
          <w:szCs w:val="24"/>
        </w:rPr>
        <w:t xml:space="preserve"> from the settlement if less than </w:t>
      </w:r>
      <w:r w:rsidR="00800074" w:rsidRPr="00FC687B">
        <w:rPr>
          <w:rFonts w:ascii="Times New Roman" w:hAnsi="Times New Roman" w:cs="Times New Roman"/>
          <w:b/>
          <w:bCs/>
          <w:sz w:val="24"/>
          <w:szCs w:val="24"/>
        </w:rPr>
        <w:t>98%</w:t>
      </w:r>
      <w:r w:rsidR="00800074">
        <w:rPr>
          <w:rFonts w:ascii="Times New Roman" w:hAnsi="Times New Roman" w:cs="Times New Roman"/>
          <w:sz w:val="24"/>
          <w:szCs w:val="24"/>
        </w:rPr>
        <w:t xml:space="preserve"> of claimants agreed</w:t>
      </w:r>
      <w:r w:rsidR="00C16538">
        <w:rPr>
          <w:rFonts w:ascii="Times New Roman" w:hAnsi="Times New Roman" w:cs="Times New Roman"/>
          <w:sz w:val="24"/>
          <w:szCs w:val="24"/>
        </w:rPr>
        <w:t xml:space="preserve"> (259,388 pending actions)</w:t>
      </w:r>
    </w:p>
    <w:p w14:paraId="2B647746" w14:textId="4AD63473" w:rsidR="003F2B2B" w:rsidRDefault="00D43222" w:rsidP="007E593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August 2023 – CMO 57, imposes extensive discovery obligations </w:t>
      </w:r>
      <w:r w:rsidR="00FC687B">
        <w:rPr>
          <w:rFonts w:ascii="Times New Roman" w:hAnsi="Times New Roman" w:cs="Times New Roman"/>
          <w:sz w:val="24"/>
          <w:szCs w:val="24"/>
        </w:rPr>
        <w:t xml:space="preserve">to comply within 30-60 days </w:t>
      </w:r>
      <w:r>
        <w:rPr>
          <w:rFonts w:ascii="Times New Roman" w:hAnsi="Times New Roman" w:cs="Times New Roman"/>
          <w:sz w:val="24"/>
          <w:szCs w:val="24"/>
        </w:rPr>
        <w:t xml:space="preserve">on plaintiffs </w:t>
      </w:r>
      <w:r w:rsidR="00FC687B">
        <w:rPr>
          <w:rFonts w:ascii="Times New Roman" w:hAnsi="Times New Roman" w:cs="Times New Roman"/>
          <w:sz w:val="24"/>
          <w:szCs w:val="24"/>
        </w:rPr>
        <w:t>who reject</w:t>
      </w:r>
      <w:r>
        <w:rPr>
          <w:rFonts w:ascii="Times New Roman" w:hAnsi="Times New Roman" w:cs="Times New Roman"/>
          <w:sz w:val="24"/>
          <w:szCs w:val="24"/>
        </w:rPr>
        <w:t xml:space="preserve"> settlement</w:t>
      </w:r>
      <w:r w:rsidR="003F2B2B">
        <w:rPr>
          <w:rFonts w:ascii="Times New Roman" w:hAnsi="Times New Roman" w:cs="Times New Roman"/>
          <w:sz w:val="24"/>
          <w:szCs w:val="24"/>
        </w:rPr>
        <w:t xml:space="preserve"> (similar to </w:t>
      </w:r>
      <w:r w:rsidR="003F2B2B" w:rsidRPr="003F2B2B">
        <w:rPr>
          <w:rFonts w:ascii="Times New Roman" w:hAnsi="Times New Roman" w:cs="Times New Roman"/>
          <w:i/>
          <w:iCs/>
          <w:sz w:val="24"/>
          <w:szCs w:val="24"/>
        </w:rPr>
        <w:t>Lone</w:t>
      </w:r>
      <w:r w:rsidR="003F2B2B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3F2B2B" w:rsidRPr="003F2B2B">
        <w:rPr>
          <w:rFonts w:ascii="Times New Roman" w:hAnsi="Times New Roman" w:cs="Times New Roman"/>
          <w:i/>
          <w:iCs/>
          <w:sz w:val="24"/>
          <w:szCs w:val="24"/>
        </w:rPr>
        <w:t>Pine</w:t>
      </w:r>
      <w:r w:rsidR="003F2B2B">
        <w:rPr>
          <w:rFonts w:ascii="Times New Roman" w:hAnsi="Times New Roman" w:cs="Times New Roman"/>
          <w:sz w:val="24"/>
          <w:szCs w:val="24"/>
        </w:rPr>
        <w:t xml:space="preserve"> order). </w:t>
      </w:r>
      <w:r w:rsidR="00B16699" w:rsidRPr="00521ACD">
        <w:rPr>
          <w:rFonts w:ascii="Times New Roman" w:hAnsi="Times New Roman" w:cs="Times New Roman"/>
          <w:sz w:val="24"/>
          <w:szCs w:val="24"/>
        </w:rPr>
        <w:t>CMO 60</w:t>
      </w:r>
      <w:r w:rsidR="00B1669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76345">
        <w:rPr>
          <w:rFonts w:ascii="Times New Roman" w:hAnsi="Times New Roman" w:cs="Times New Roman"/>
          <w:i/>
          <w:iCs/>
          <w:sz w:val="24"/>
          <w:szCs w:val="24"/>
        </w:rPr>
        <w:t>required registration</w:t>
      </w:r>
      <w:r w:rsidR="00521ACD">
        <w:rPr>
          <w:rFonts w:ascii="Times New Roman" w:hAnsi="Times New Roman" w:cs="Times New Roman"/>
          <w:i/>
          <w:iCs/>
          <w:sz w:val="24"/>
          <w:szCs w:val="24"/>
        </w:rPr>
        <w:t xml:space="preserve"> of all plaintiffs.</w:t>
      </w:r>
      <w:r w:rsidR="002A418E" w:rsidRPr="002A418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A418E" w:rsidRPr="00880E5E">
        <w:rPr>
          <w:rFonts w:ascii="Times New Roman" w:hAnsi="Times New Roman" w:cs="Times New Roman"/>
          <w:i/>
          <w:iCs/>
          <w:sz w:val="24"/>
          <w:szCs w:val="24"/>
        </w:rPr>
        <w:t>Self-executing dismissal</w:t>
      </w:r>
      <w:r w:rsidR="002A418E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2A418E" w:rsidRPr="00880E5E">
        <w:rPr>
          <w:rFonts w:ascii="Times New Roman" w:hAnsi="Times New Roman" w:cs="Times New Roman"/>
          <w:i/>
          <w:iCs/>
          <w:sz w:val="24"/>
          <w:szCs w:val="24"/>
        </w:rPr>
        <w:t xml:space="preserve"> with prejudice for cases that fail to</w:t>
      </w:r>
      <w:r w:rsidR="002A418E">
        <w:rPr>
          <w:rFonts w:ascii="Times New Roman" w:hAnsi="Times New Roman" w:cs="Times New Roman"/>
          <w:i/>
          <w:iCs/>
          <w:sz w:val="24"/>
          <w:szCs w:val="24"/>
        </w:rPr>
        <w:t xml:space="preserve"> register and for those who </w:t>
      </w:r>
      <w:r w:rsidR="003374DC">
        <w:rPr>
          <w:rFonts w:ascii="Times New Roman" w:hAnsi="Times New Roman" w:cs="Times New Roman"/>
          <w:i/>
          <w:iCs/>
          <w:sz w:val="24"/>
          <w:szCs w:val="24"/>
        </w:rPr>
        <w:t xml:space="preserve">opt out of settlement and </w:t>
      </w:r>
      <w:r w:rsidR="002A418E">
        <w:rPr>
          <w:rFonts w:ascii="Times New Roman" w:hAnsi="Times New Roman" w:cs="Times New Roman"/>
          <w:i/>
          <w:iCs/>
          <w:sz w:val="24"/>
          <w:szCs w:val="24"/>
        </w:rPr>
        <w:t>fail to</w:t>
      </w:r>
      <w:r w:rsidR="002A418E" w:rsidRPr="00880E5E">
        <w:rPr>
          <w:rFonts w:ascii="Times New Roman" w:hAnsi="Times New Roman" w:cs="Times New Roman"/>
          <w:i/>
          <w:iCs/>
          <w:sz w:val="24"/>
          <w:szCs w:val="24"/>
        </w:rPr>
        <w:t xml:space="preserve"> comply with the Lone-Pine type order administered by Brown Greer automatically through MDL Centrality</w:t>
      </w:r>
      <w:r w:rsidR="002A418E">
        <w:rPr>
          <w:rFonts w:ascii="Times New Roman" w:hAnsi="Times New Roman" w:cs="Times New Roman"/>
          <w:i/>
          <w:iCs/>
          <w:sz w:val="24"/>
          <w:szCs w:val="24"/>
        </w:rPr>
        <w:t xml:space="preserve"> without show-cause hearing</w:t>
      </w:r>
      <w:r w:rsidR="002A418E" w:rsidRPr="00521ACD">
        <w:rPr>
          <w:rFonts w:ascii="Times New Roman" w:hAnsi="Times New Roman" w:cs="Times New Roman"/>
          <w:sz w:val="24"/>
          <w:szCs w:val="24"/>
        </w:rPr>
        <w:t>.</w:t>
      </w:r>
    </w:p>
    <w:p w14:paraId="69C865B7" w14:textId="10247744" w:rsidR="00D43222" w:rsidRDefault="007F7698" w:rsidP="007E593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Cases </w:t>
      </w:r>
      <w:r w:rsidR="003374DC">
        <w:rPr>
          <w:rFonts w:ascii="Times New Roman" w:hAnsi="Times New Roman" w:cs="Times New Roman"/>
          <w:sz w:val="24"/>
          <w:szCs w:val="24"/>
        </w:rPr>
        <w:t xml:space="preserve">opting out of settlement and </w:t>
      </w:r>
      <w:r w:rsidR="00C16538">
        <w:rPr>
          <w:rFonts w:ascii="Times New Roman" w:hAnsi="Times New Roman" w:cs="Times New Roman"/>
          <w:sz w:val="24"/>
          <w:szCs w:val="24"/>
        </w:rPr>
        <w:t>fulfilling discovery obligations subject to</w:t>
      </w:r>
      <w:r w:rsidR="00D43222">
        <w:rPr>
          <w:rFonts w:ascii="Times New Roman" w:hAnsi="Times New Roman" w:cs="Times New Roman"/>
          <w:sz w:val="24"/>
          <w:szCs w:val="24"/>
        </w:rPr>
        <w:t xml:space="preserve"> mandatory mediation</w:t>
      </w:r>
      <w:r w:rsidR="00FC687B">
        <w:rPr>
          <w:rFonts w:ascii="Times New Roman" w:hAnsi="Times New Roman" w:cs="Times New Roman"/>
          <w:sz w:val="24"/>
          <w:szCs w:val="24"/>
        </w:rPr>
        <w:t xml:space="preserve"> (</w:t>
      </w:r>
      <w:r w:rsidR="00D43222">
        <w:rPr>
          <w:rFonts w:ascii="Times New Roman" w:hAnsi="Times New Roman" w:cs="Times New Roman"/>
          <w:sz w:val="24"/>
          <w:szCs w:val="24"/>
        </w:rPr>
        <w:t>with parties splitting costs of settlement mediator</w:t>
      </w:r>
      <w:r w:rsidR="00FC687B">
        <w:rPr>
          <w:rFonts w:ascii="Times New Roman" w:hAnsi="Times New Roman" w:cs="Times New Roman"/>
          <w:sz w:val="24"/>
          <w:szCs w:val="24"/>
        </w:rPr>
        <w:t>)</w:t>
      </w:r>
      <w:r w:rsidR="00D43222">
        <w:rPr>
          <w:rFonts w:ascii="Times New Roman" w:hAnsi="Times New Roman" w:cs="Times New Roman"/>
          <w:sz w:val="24"/>
          <w:szCs w:val="24"/>
        </w:rPr>
        <w:t xml:space="preserve"> followed by 180 days for fact discovery</w:t>
      </w:r>
      <w:r w:rsidR="00FC687B">
        <w:rPr>
          <w:rFonts w:ascii="Times New Roman" w:hAnsi="Times New Roman" w:cs="Times New Roman"/>
          <w:sz w:val="24"/>
          <w:szCs w:val="24"/>
        </w:rPr>
        <w:t>,</w:t>
      </w:r>
      <w:r w:rsidR="007C0E0B">
        <w:rPr>
          <w:rFonts w:ascii="Times New Roman" w:hAnsi="Times New Roman" w:cs="Times New Roman"/>
          <w:sz w:val="24"/>
          <w:szCs w:val="24"/>
        </w:rPr>
        <w:t xml:space="preserve"> </w:t>
      </w:r>
      <w:r w:rsidR="00FC687B">
        <w:rPr>
          <w:rFonts w:ascii="Times New Roman" w:hAnsi="Times New Roman" w:cs="Times New Roman"/>
          <w:sz w:val="24"/>
          <w:szCs w:val="24"/>
        </w:rPr>
        <w:t>experts, summary judgment motions</w:t>
      </w:r>
      <w:r w:rsidR="00C16538">
        <w:rPr>
          <w:rFonts w:ascii="Times New Roman" w:hAnsi="Times New Roman" w:cs="Times New Roman"/>
          <w:sz w:val="24"/>
          <w:szCs w:val="24"/>
        </w:rPr>
        <w:t xml:space="preserve"> (“rocket</w:t>
      </w:r>
      <w:r w:rsidR="00772890">
        <w:rPr>
          <w:rFonts w:ascii="Times New Roman" w:hAnsi="Times New Roman" w:cs="Times New Roman"/>
          <w:sz w:val="24"/>
          <w:szCs w:val="24"/>
        </w:rPr>
        <w:t>-</w:t>
      </w:r>
      <w:r w:rsidR="00C16538">
        <w:rPr>
          <w:rFonts w:ascii="Times New Roman" w:hAnsi="Times New Roman" w:cs="Times New Roman"/>
          <w:sz w:val="24"/>
          <w:szCs w:val="24"/>
        </w:rPr>
        <w:t>docket” type schedule)</w:t>
      </w:r>
      <w:r w:rsidR="00FC68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954A8F" w14:textId="7073BE89" w:rsidR="00800074" w:rsidRPr="00490ABF" w:rsidRDefault="003B0087" w:rsidP="007E593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</w:t>
      </w:r>
      <w:r w:rsidR="00800074">
        <w:rPr>
          <w:rFonts w:ascii="Times New Roman" w:hAnsi="Times New Roman" w:cs="Times New Roman"/>
          <w:sz w:val="24"/>
          <w:szCs w:val="24"/>
        </w:rPr>
        <w:t xml:space="preserve"> 2024 – </w:t>
      </w:r>
      <w:r w:rsidR="00880E5E" w:rsidRPr="003B0087">
        <w:rPr>
          <w:rFonts w:ascii="Times New Roman" w:hAnsi="Times New Roman" w:cs="Times New Roman"/>
          <w:i/>
          <w:iCs/>
          <w:sz w:val="24"/>
          <w:szCs w:val="24"/>
        </w:rPr>
        <w:t>21,000</w:t>
      </w:r>
      <w:r w:rsidR="00800074" w:rsidRPr="003B0087">
        <w:rPr>
          <w:rFonts w:ascii="Times New Roman" w:hAnsi="Times New Roman" w:cs="Times New Roman"/>
          <w:i/>
          <w:iCs/>
          <w:sz w:val="24"/>
          <w:szCs w:val="24"/>
        </w:rPr>
        <w:t xml:space="preserve"> cases dismissed with prejudice for failure to </w:t>
      </w:r>
      <w:r w:rsidR="0015528E">
        <w:rPr>
          <w:rFonts w:ascii="Times New Roman" w:hAnsi="Times New Roman" w:cs="Times New Roman"/>
          <w:i/>
          <w:iCs/>
          <w:sz w:val="24"/>
          <w:szCs w:val="24"/>
        </w:rPr>
        <w:t>register</w:t>
      </w:r>
      <w:r w:rsidR="003374DC">
        <w:rPr>
          <w:rFonts w:ascii="Times New Roman" w:hAnsi="Times New Roman" w:cs="Times New Roman"/>
          <w:i/>
          <w:iCs/>
          <w:sz w:val="24"/>
          <w:szCs w:val="24"/>
        </w:rPr>
        <w:t xml:space="preserve"> with the </w:t>
      </w:r>
      <w:r w:rsidR="006C6F1E">
        <w:rPr>
          <w:rFonts w:ascii="Times New Roman" w:hAnsi="Times New Roman" w:cs="Times New Roman"/>
          <w:i/>
          <w:iCs/>
          <w:sz w:val="24"/>
          <w:szCs w:val="24"/>
        </w:rPr>
        <w:t>knowledge that</w:t>
      </w:r>
      <w:r w:rsidR="0015528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C6F1E">
        <w:rPr>
          <w:rFonts w:ascii="Times New Roman" w:hAnsi="Times New Roman" w:cs="Times New Roman"/>
          <w:i/>
          <w:iCs/>
          <w:sz w:val="24"/>
          <w:szCs w:val="24"/>
        </w:rPr>
        <w:t xml:space="preserve">meeting the requirements of the </w:t>
      </w:r>
      <w:r w:rsidR="00355A6A">
        <w:rPr>
          <w:rFonts w:ascii="Times New Roman" w:hAnsi="Times New Roman" w:cs="Times New Roman"/>
          <w:i/>
          <w:iCs/>
          <w:sz w:val="24"/>
          <w:szCs w:val="24"/>
        </w:rPr>
        <w:t>Lone Pine order</w:t>
      </w:r>
      <w:r w:rsidR="00976345">
        <w:rPr>
          <w:rFonts w:ascii="Times New Roman" w:hAnsi="Times New Roman" w:cs="Times New Roman"/>
          <w:i/>
          <w:iCs/>
          <w:sz w:val="24"/>
          <w:szCs w:val="24"/>
        </w:rPr>
        <w:t xml:space="preserve"> would</w:t>
      </w:r>
      <w:r w:rsidR="00355A6A">
        <w:rPr>
          <w:rFonts w:ascii="Times New Roman" w:hAnsi="Times New Roman" w:cs="Times New Roman"/>
          <w:i/>
          <w:iCs/>
          <w:sz w:val="24"/>
          <w:szCs w:val="24"/>
        </w:rPr>
        <w:t xml:space="preserve"> app</w:t>
      </w:r>
      <w:r w:rsidR="00976345">
        <w:rPr>
          <w:rFonts w:ascii="Times New Roman" w:hAnsi="Times New Roman" w:cs="Times New Roman"/>
          <w:i/>
          <w:iCs/>
          <w:sz w:val="24"/>
          <w:szCs w:val="24"/>
        </w:rPr>
        <w:t>ly</w:t>
      </w:r>
      <w:r w:rsidR="00355A6A">
        <w:rPr>
          <w:rFonts w:ascii="Times New Roman" w:hAnsi="Times New Roman" w:cs="Times New Roman"/>
          <w:i/>
          <w:iCs/>
          <w:sz w:val="24"/>
          <w:szCs w:val="24"/>
        </w:rPr>
        <w:t xml:space="preserve"> for those </w:t>
      </w:r>
      <w:r w:rsidR="00976345">
        <w:rPr>
          <w:rFonts w:ascii="Times New Roman" w:hAnsi="Times New Roman" w:cs="Times New Roman"/>
          <w:i/>
          <w:iCs/>
          <w:sz w:val="24"/>
          <w:szCs w:val="24"/>
        </w:rPr>
        <w:t xml:space="preserve">who did register and opted out of settlement </w:t>
      </w:r>
      <w:r w:rsidR="00800074" w:rsidRPr="003B0087">
        <w:rPr>
          <w:rFonts w:ascii="Times New Roman" w:hAnsi="Times New Roman" w:cs="Times New Roman"/>
          <w:i/>
          <w:iCs/>
          <w:sz w:val="24"/>
          <w:szCs w:val="24"/>
        </w:rPr>
        <w:t xml:space="preserve">under CMO 57 </w:t>
      </w:r>
      <w:r w:rsidRPr="003B0087">
        <w:rPr>
          <w:rFonts w:ascii="Times New Roman" w:hAnsi="Times New Roman" w:cs="Times New Roman"/>
          <w:i/>
          <w:iCs/>
          <w:sz w:val="24"/>
          <w:szCs w:val="24"/>
        </w:rPr>
        <w:t>(self-executing dismissal for failure to comply without show-cause hearing)</w:t>
      </w:r>
    </w:p>
    <w:p w14:paraId="0B730052" w14:textId="21B191DC" w:rsidR="00312CBC" w:rsidRPr="00277150" w:rsidRDefault="009F09B5" w:rsidP="00A8163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277150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Defendant’s </w:t>
      </w:r>
      <w:r w:rsidR="008647ED" w:rsidRPr="00277150">
        <w:rPr>
          <w:rFonts w:ascii="Times New Roman" w:hAnsi="Times New Roman" w:cs="Times New Roman"/>
          <w:i/>
          <w:iCs/>
          <w:sz w:val="24"/>
          <w:szCs w:val="24"/>
        </w:rPr>
        <w:t>98% walk-away</w:t>
      </w:r>
      <w:r w:rsidRPr="00277150">
        <w:rPr>
          <w:rFonts w:ascii="Times New Roman" w:hAnsi="Times New Roman" w:cs="Times New Roman"/>
          <w:i/>
          <w:iCs/>
          <w:sz w:val="24"/>
          <w:szCs w:val="24"/>
        </w:rPr>
        <w:t xml:space="preserve"> provision, which </w:t>
      </w:r>
      <w:r w:rsidR="009A6DAD" w:rsidRPr="00277150">
        <w:rPr>
          <w:rFonts w:ascii="Times New Roman" w:hAnsi="Times New Roman" w:cs="Times New Roman"/>
          <w:i/>
          <w:iCs/>
          <w:sz w:val="24"/>
          <w:szCs w:val="24"/>
        </w:rPr>
        <w:t>took effect if more than 5,188 cases rejected settlement</w:t>
      </w:r>
      <w:r w:rsidR="007217AE" w:rsidRPr="0027715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2771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B1324" w:rsidRPr="00277150">
        <w:rPr>
          <w:rFonts w:ascii="Times New Roman" w:hAnsi="Times New Roman" w:cs="Times New Roman"/>
          <w:i/>
          <w:iCs/>
          <w:sz w:val="24"/>
          <w:szCs w:val="24"/>
        </w:rPr>
        <w:t xml:space="preserve">was not activated because </w:t>
      </w:r>
      <w:r w:rsidR="006B1C78" w:rsidRPr="00277150">
        <w:rPr>
          <w:rFonts w:ascii="Times New Roman" w:hAnsi="Times New Roman" w:cs="Times New Roman"/>
          <w:i/>
          <w:iCs/>
          <w:sz w:val="24"/>
          <w:szCs w:val="24"/>
        </w:rPr>
        <w:t xml:space="preserve">the 21,000 cases who did not agree to settle were </w:t>
      </w:r>
      <w:r w:rsidR="00277150" w:rsidRPr="00277150">
        <w:rPr>
          <w:rFonts w:ascii="Times New Roman" w:hAnsi="Times New Roman" w:cs="Times New Roman"/>
          <w:i/>
          <w:iCs/>
          <w:sz w:val="24"/>
          <w:szCs w:val="24"/>
        </w:rPr>
        <w:t>dismissed</w:t>
      </w:r>
      <w:r w:rsidR="007217AE" w:rsidRPr="002771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771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sectPr w:rsidR="00312CBC" w:rsidRPr="002771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D3532"/>
    <w:multiLevelType w:val="hybridMultilevel"/>
    <w:tmpl w:val="7F44C0C6"/>
    <w:lvl w:ilvl="0" w:tplc="F4AC3266">
      <w:start w:val="1"/>
      <w:numFmt w:val="upperLetter"/>
      <w:lvlText w:val="%1."/>
      <w:lvlJc w:val="left"/>
      <w:pPr>
        <w:ind w:left="63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2A400957"/>
    <w:multiLevelType w:val="hybridMultilevel"/>
    <w:tmpl w:val="002879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2089F"/>
    <w:multiLevelType w:val="hybridMultilevel"/>
    <w:tmpl w:val="CF56C73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D2522"/>
    <w:multiLevelType w:val="hybridMultilevel"/>
    <w:tmpl w:val="B8E0FF3C"/>
    <w:lvl w:ilvl="0" w:tplc="31E47DD0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BE5DB6"/>
    <w:multiLevelType w:val="hybridMultilevel"/>
    <w:tmpl w:val="7F684A2C"/>
    <w:lvl w:ilvl="0" w:tplc="249CCA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53866">
    <w:abstractNumId w:val="1"/>
  </w:num>
  <w:num w:numId="2" w16cid:durableId="25493588">
    <w:abstractNumId w:val="2"/>
  </w:num>
  <w:num w:numId="3" w16cid:durableId="2030135083">
    <w:abstractNumId w:val="3"/>
  </w:num>
  <w:num w:numId="4" w16cid:durableId="2005667148">
    <w:abstractNumId w:val="0"/>
  </w:num>
  <w:num w:numId="5" w16cid:durableId="7711220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CBC"/>
    <w:rsid w:val="000030A0"/>
    <w:rsid w:val="00027375"/>
    <w:rsid w:val="000934BC"/>
    <w:rsid w:val="000B7370"/>
    <w:rsid w:val="000B7E9C"/>
    <w:rsid w:val="000C043E"/>
    <w:rsid w:val="000C7982"/>
    <w:rsid w:val="00151854"/>
    <w:rsid w:val="0015358B"/>
    <w:rsid w:val="0015528E"/>
    <w:rsid w:val="001C3BF1"/>
    <w:rsid w:val="00263EA4"/>
    <w:rsid w:val="00277150"/>
    <w:rsid w:val="00295232"/>
    <w:rsid w:val="002A418E"/>
    <w:rsid w:val="00312CBC"/>
    <w:rsid w:val="003374DC"/>
    <w:rsid w:val="00355A6A"/>
    <w:rsid w:val="003B0087"/>
    <w:rsid w:val="003B1324"/>
    <w:rsid w:val="003E4BBE"/>
    <w:rsid w:val="003F2B2B"/>
    <w:rsid w:val="00490ABF"/>
    <w:rsid w:val="004B6EF3"/>
    <w:rsid w:val="00521ACD"/>
    <w:rsid w:val="00555388"/>
    <w:rsid w:val="005B1FF2"/>
    <w:rsid w:val="00662348"/>
    <w:rsid w:val="00670901"/>
    <w:rsid w:val="006B1C78"/>
    <w:rsid w:val="006C6F1E"/>
    <w:rsid w:val="006F10FC"/>
    <w:rsid w:val="006F4A38"/>
    <w:rsid w:val="00700BF1"/>
    <w:rsid w:val="00715EF5"/>
    <w:rsid w:val="007217AE"/>
    <w:rsid w:val="0073742E"/>
    <w:rsid w:val="00740FE7"/>
    <w:rsid w:val="00772890"/>
    <w:rsid w:val="00783320"/>
    <w:rsid w:val="00791D8B"/>
    <w:rsid w:val="007A4DE0"/>
    <w:rsid w:val="007C0E0B"/>
    <w:rsid w:val="007E5932"/>
    <w:rsid w:val="007F7698"/>
    <w:rsid w:val="00800074"/>
    <w:rsid w:val="008647ED"/>
    <w:rsid w:val="00880E5E"/>
    <w:rsid w:val="009347E2"/>
    <w:rsid w:val="00952B44"/>
    <w:rsid w:val="00976345"/>
    <w:rsid w:val="009A6DAD"/>
    <w:rsid w:val="009B0E2E"/>
    <w:rsid w:val="009F09B5"/>
    <w:rsid w:val="00A401D3"/>
    <w:rsid w:val="00A96109"/>
    <w:rsid w:val="00A96AF3"/>
    <w:rsid w:val="00B00365"/>
    <w:rsid w:val="00B16699"/>
    <w:rsid w:val="00B176C6"/>
    <w:rsid w:val="00BF5CD0"/>
    <w:rsid w:val="00C16538"/>
    <w:rsid w:val="00C624D6"/>
    <w:rsid w:val="00C64F3E"/>
    <w:rsid w:val="00C654FF"/>
    <w:rsid w:val="00C75FF6"/>
    <w:rsid w:val="00C95781"/>
    <w:rsid w:val="00C971A6"/>
    <w:rsid w:val="00CA1AAE"/>
    <w:rsid w:val="00CE163C"/>
    <w:rsid w:val="00D34B1B"/>
    <w:rsid w:val="00D43222"/>
    <w:rsid w:val="00DC174F"/>
    <w:rsid w:val="00E334C9"/>
    <w:rsid w:val="00E42A62"/>
    <w:rsid w:val="00EB7841"/>
    <w:rsid w:val="00EE337B"/>
    <w:rsid w:val="00F23135"/>
    <w:rsid w:val="00F709A6"/>
    <w:rsid w:val="00FC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20305"/>
  <w15:chartTrackingRefBased/>
  <w15:docId w15:val="{586EB5A0-D6AC-4497-A30B-DAB3B2022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2C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2C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2C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2C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2C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2C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2C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2C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2C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2C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2C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2C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2C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2C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2C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2C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2C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2C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2C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2C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2C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2C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2C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2C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2C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2C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2C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2C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2CB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401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Rabiej</dc:creator>
  <cp:keywords/>
  <dc:description/>
  <cp:lastModifiedBy>John Rabiej</cp:lastModifiedBy>
  <cp:revision>49</cp:revision>
  <cp:lastPrinted>2025-09-17T23:29:00Z</cp:lastPrinted>
  <dcterms:created xsi:type="dcterms:W3CDTF">2025-09-14T16:51:00Z</dcterms:created>
  <dcterms:modified xsi:type="dcterms:W3CDTF">2025-09-18T13:15:00Z</dcterms:modified>
</cp:coreProperties>
</file>