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74A75" w14:textId="77777777" w:rsidR="00177722" w:rsidRDefault="00177722">
      <w:r>
        <w:rPr>
          <w:noProof/>
        </w:rPr>
        <w:drawing>
          <wp:inline distT="0" distB="0" distL="0" distR="0" wp14:anchorId="100D9864" wp14:editId="5298B789">
            <wp:extent cx="5943600" cy="828675"/>
            <wp:effectExtent l="0" t="0" r="0" b="9525"/>
            <wp:docPr id="5" name="Picture 5" descr="Graphical user interface, 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imeline&#10;&#10;Description automatically generated with medium confidence"/>
                    <pic:cNvPicPr>
                      <a:picLocks noChangeAspect="1" noChangeArrowheads="1"/>
                    </pic:cNvPicPr>
                  </pic:nvPicPr>
                  <pic:blipFill rotWithShape="1">
                    <a:blip r:embed="rId7">
                      <a:extLst>
                        <a:ext uri="{28A0092B-C50C-407E-A947-70E740481C1C}">
                          <a14:useLocalDpi xmlns:a14="http://schemas.microsoft.com/office/drawing/2010/main" val="0"/>
                        </a:ext>
                      </a:extLst>
                    </a:blip>
                    <a:srcRect l="-481" t="18882" r="481" b="63826"/>
                    <a:stretch/>
                  </pic:blipFill>
                  <pic:spPr bwMode="auto">
                    <a:xfrm>
                      <a:off x="0" y="0"/>
                      <a:ext cx="5943600" cy="828675"/>
                    </a:xfrm>
                    <a:prstGeom prst="rect">
                      <a:avLst/>
                    </a:prstGeom>
                    <a:noFill/>
                    <a:ln>
                      <a:noFill/>
                    </a:ln>
                    <a:extLst>
                      <a:ext uri="{53640926-AAD7-44D8-BBD7-CCE9431645EC}">
                        <a14:shadowObscured xmlns:a14="http://schemas.microsoft.com/office/drawing/2010/main"/>
                      </a:ext>
                    </a:extLst>
                  </pic:spPr>
                </pic:pic>
              </a:graphicData>
            </a:graphic>
          </wp:inline>
        </w:drawing>
      </w:r>
    </w:p>
    <w:p w14:paraId="02217983" w14:textId="546B2DFC" w:rsidR="005E7DD6" w:rsidRDefault="00421A28" w:rsidP="00BC0272">
      <w:pPr>
        <w:pStyle w:val="NoSpacing"/>
        <w:jc w:val="center"/>
        <w:rPr>
          <w:b/>
          <w:bCs/>
        </w:rPr>
      </w:pPr>
      <w:r w:rsidRPr="00BC0272">
        <w:rPr>
          <w:b/>
          <w:bCs/>
        </w:rPr>
        <w:t>APPENDIX B</w:t>
      </w:r>
      <w:r w:rsidR="0009118F">
        <w:rPr>
          <w:b/>
          <w:bCs/>
        </w:rPr>
        <w:t xml:space="preserve"> </w:t>
      </w:r>
      <w:r w:rsidR="00BE5A49">
        <w:rPr>
          <w:b/>
          <w:bCs/>
        </w:rPr>
        <w:t>[</w:t>
      </w:r>
      <w:r w:rsidR="00BE5A49" w:rsidRPr="00BE5A49">
        <w:rPr>
          <w:b/>
          <w:bCs/>
          <w:i/>
          <w:iCs/>
        </w:rPr>
        <w:t>S</w:t>
      </w:r>
      <w:r w:rsidR="0009118F" w:rsidRPr="00BE5A49">
        <w:rPr>
          <w:b/>
          <w:bCs/>
          <w:i/>
          <w:iCs/>
        </w:rPr>
        <w:t>ee</w:t>
      </w:r>
      <w:r w:rsidR="0009118F">
        <w:rPr>
          <w:b/>
          <w:bCs/>
        </w:rPr>
        <w:t xml:space="preserve"> </w:t>
      </w:r>
      <w:r w:rsidR="00BE5A49">
        <w:rPr>
          <w:b/>
          <w:bCs/>
        </w:rPr>
        <w:t>Permanent</w:t>
      </w:r>
      <w:r w:rsidR="0009118F">
        <w:rPr>
          <w:b/>
          <w:bCs/>
        </w:rPr>
        <w:t xml:space="preserve"> </w:t>
      </w:r>
      <w:r w:rsidR="00BE5A49">
        <w:rPr>
          <w:b/>
          <w:bCs/>
        </w:rPr>
        <w:t>B</w:t>
      </w:r>
      <w:r w:rsidR="0009118F">
        <w:rPr>
          <w:b/>
          <w:bCs/>
        </w:rPr>
        <w:t xml:space="preserve">est </w:t>
      </w:r>
      <w:r w:rsidR="00BE5A49">
        <w:rPr>
          <w:b/>
          <w:bCs/>
        </w:rPr>
        <w:t>P</w:t>
      </w:r>
      <w:r w:rsidR="0009118F">
        <w:rPr>
          <w:b/>
          <w:bCs/>
        </w:rPr>
        <w:t>ractice No.</w:t>
      </w:r>
      <w:r w:rsidR="00BE5A49">
        <w:rPr>
          <w:b/>
          <w:bCs/>
        </w:rPr>
        <w:t xml:space="preserve"> MDL-</w:t>
      </w:r>
      <w:r w:rsidR="00FB5A72">
        <w:rPr>
          <w:rFonts w:cs="Times New Roman"/>
          <w:b/>
          <w:bCs/>
        </w:rPr>
        <w:t>§</w:t>
      </w:r>
      <w:r w:rsidR="00FB5A72">
        <w:rPr>
          <w:b/>
          <w:bCs/>
        </w:rPr>
        <w:t xml:space="preserve"> </w:t>
      </w:r>
      <w:r w:rsidR="00BE5A49">
        <w:rPr>
          <w:b/>
          <w:bCs/>
        </w:rPr>
        <w:t>21(b)]</w:t>
      </w:r>
    </w:p>
    <w:p w14:paraId="053A8140" w14:textId="77777777" w:rsidR="00BC0272" w:rsidRPr="00BC0272" w:rsidRDefault="00BC0272" w:rsidP="00BC0272">
      <w:pPr>
        <w:pStyle w:val="NoSpacing"/>
        <w:jc w:val="center"/>
        <w:rPr>
          <w:b/>
          <w:bCs/>
        </w:rPr>
      </w:pPr>
    </w:p>
    <w:p w14:paraId="19394BB9" w14:textId="547CC2E8" w:rsidR="00A26379" w:rsidRDefault="003305D7" w:rsidP="00177722">
      <w:pPr>
        <w:jc w:val="center"/>
        <w:rPr>
          <w:b/>
          <w:bCs/>
        </w:rPr>
      </w:pPr>
      <w:r>
        <w:rPr>
          <w:b/>
          <w:bCs/>
        </w:rPr>
        <w:t>Drafting</w:t>
      </w:r>
      <w:r w:rsidR="00A26379">
        <w:rPr>
          <w:b/>
          <w:bCs/>
        </w:rPr>
        <w:t xml:space="preserve"> </w:t>
      </w:r>
      <w:r>
        <w:rPr>
          <w:b/>
          <w:bCs/>
        </w:rPr>
        <w:t xml:space="preserve">Easier to Understand </w:t>
      </w:r>
      <w:proofErr w:type="spellStart"/>
      <w:r w:rsidR="00A26379">
        <w:rPr>
          <w:b/>
          <w:bCs/>
        </w:rPr>
        <w:t>Nondebtor</w:t>
      </w:r>
      <w:proofErr w:type="spellEnd"/>
      <w:r w:rsidR="00A26379">
        <w:rPr>
          <w:b/>
          <w:bCs/>
        </w:rPr>
        <w:t xml:space="preserve"> Consensual-Release Provisions </w:t>
      </w:r>
    </w:p>
    <w:p w14:paraId="335BDD6C" w14:textId="6A2ACC43" w:rsidR="00170699" w:rsidRDefault="00BA3AF1" w:rsidP="00F01237">
      <w:pPr>
        <w:spacing w:after="0" w:line="360" w:lineRule="auto"/>
        <w:ind w:firstLine="720"/>
      </w:pPr>
      <w:r>
        <w:t xml:space="preserve">The Supreme </w:t>
      </w:r>
      <w:r w:rsidR="008E0B57">
        <w:t>Court</w:t>
      </w:r>
      <w:r>
        <w:t xml:space="preserve"> </w:t>
      </w:r>
      <w:r w:rsidR="008E0B57">
        <w:t>holding</w:t>
      </w:r>
      <w:r>
        <w:t xml:space="preserve"> </w:t>
      </w:r>
      <w:r w:rsidR="008E0B57">
        <w:t>in</w:t>
      </w:r>
      <w:r>
        <w:t xml:space="preserve"> </w:t>
      </w:r>
      <w:r w:rsidRPr="008E0B57">
        <w:rPr>
          <w:i/>
          <w:iCs/>
        </w:rPr>
        <w:t>Purdue Pharma</w:t>
      </w:r>
      <w:r>
        <w:t xml:space="preserve"> puts a premium o</w:t>
      </w:r>
      <w:r w:rsidR="008E0B57">
        <w:t xml:space="preserve">n drafting </w:t>
      </w:r>
      <w:r w:rsidR="00D06839">
        <w:t xml:space="preserve">clear </w:t>
      </w:r>
      <w:r w:rsidR="008E0B57">
        <w:t xml:space="preserve">consensual </w:t>
      </w:r>
      <w:proofErr w:type="spellStart"/>
      <w:r w:rsidR="008E0B57">
        <w:t>nondebtor</w:t>
      </w:r>
      <w:proofErr w:type="spellEnd"/>
      <w:r w:rsidR="005A6CFA">
        <w:t>-</w:t>
      </w:r>
      <w:r w:rsidR="008E0B57">
        <w:t>release provisions</w:t>
      </w:r>
      <w:r w:rsidR="00DE181D">
        <w:t xml:space="preserve"> sufficient for</w:t>
      </w:r>
      <w:r w:rsidR="00D06839">
        <w:t xml:space="preserve"> </w:t>
      </w:r>
      <w:r w:rsidR="00B53715">
        <w:t xml:space="preserve">laymen </w:t>
      </w:r>
      <w:r w:rsidR="00DE181D">
        <w:t xml:space="preserve">to </w:t>
      </w:r>
      <w:r w:rsidR="00B53715">
        <w:t>exercis</w:t>
      </w:r>
      <w:r w:rsidR="00DE181D">
        <w:t>e</w:t>
      </w:r>
      <w:r w:rsidR="00B53715">
        <w:t xml:space="preserve"> informed</w:t>
      </w:r>
      <w:r w:rsidR="008E0B57">
        <w:t xml:space="preserve"> consent</w:t>
      </w:r>
      <w:r w:rsidR="00B53715">
        <w:t xml:space="preserve">. </w:t>
      </w:r>
      <w:r w:rsidR="00B94B75">
        <w:t>Th</w:t>
      </w:r>
      <w:r w:rsidR="00290C74" w:rsidRPr="00290C74">
        <w:t xml:space="preserve">e </w:t>
      </w:r>
      <w:r w:rsidR="009A3098" w:rsidRPr="00290C74">
        <w:t>release provision</w:t>
      </w:r>
      <w:r w:rsidR="009A3098">
        <w:t xml:space="preserve"> in</w:t>
      </w:r>
      <w:r w:rsidR="009A3098" w:rsidRPr="00290C74">
        <w:t xml:space="preserve"> </w:t>
      </w:r>
      <w:proofErr w:type="gramStart"/>
      <w:r w:rsidR="00127415" w:rsidRPr="00290C74">
        <w:rPr>
          <w:i/>
          <w:iCs/>
        </w:rPr>
        <w:t>In</w:t>
      </w:r>
      <w:proofErr w:type="gramEnd"/>
      <w:r w:rsidR="00127415" w:rsidRPr="00290C74">
        <w:rPr>
          <w:i/>
          <w:iCs/>
        </w:rPr>
        <w:t xml:space="preserve"> re: </w:t>
      </w:r>
      <w:proofErr w:type="spellStart"/>
      <w:r w:rsidR="00127415" w:rsidRPr="00290C74">
        <w:rPr>
          <w:i/>
          <w:iCs/>
        </w:rPr>
        <w:t>Smallhold</w:t>
      </w:r>
      <w:proofErr w:type="spellEnd"/>
      <w:r w:rsidR="00127415" w:rsidRPr="00290C74">
        <w:rPr>
          <w:i/>
          <w:iCs/>
        </w:rPr>
        <w:t xml:space="preserve"> Inc</w:t>
      </w:r>
      <w:r w:rsidR="00127415" w:rsidRPr="00590E8A">
        <w:t>.</w:t>
      </w:r>
      <w:r w:rsidR="009A3098">
        <w:t xml:space="preserve"> </w:t>
      </w:r>
      <w:r w:rsidR="003D4FF5">
        <w:t xml:space="preserve">on the next page </w:t>
      </w:r>
      <w:r w:rsidR="006D2467">
        <w:t xml:space="preserve">uses language that is </w:t>
      </w:r>
      <w:r w:rsidR="0092640A">
        <w:t>common</w:t>
      </w:r>
      <w:r w:rsidR="006D2467">
        <w:t xml:space="preserve"> in </w:t>
      </w:r>
      <w:r w:rsidR="00777053">
        <w:t>several</w:t>
      </w:r>
      <w:r w:rsidR="006D2467">
        <w:t xml:space="preserve"> </w:t>
      </w:r>
      <w:r w:rsidR="00A57DA8">
        <w:t>cases</w:t>
      </w:r>
      <w:r w:rsidR="009A3098">
        <w:t xml:space="preserve">.  </w:t>
      </w:r>
    </w:p>
    <w:p w14:paraId="329121BD" w14:textId="04834792" w:rsidR="00A26379" w:rsidRDefault="00B94B75" w:rsidP="00F01237">
      <w:pPr>
        <w:spacing w:after="0" w:line="360" w:lineRule="auto"/>
        <w:ind w:firstLine="720"/>
      </w:pPr>
      <w:r w:rsidRPr="00290C74">
        <w:t xml:space="preserve">Two restyled versions </w:t>
      </w:r>
      <w:r w:rsidR="00F2483F">
        <w:t>of</w:t>
      </w:r>
      <w:r w:rsidR="004E6B60">
        <w:t xml:space="preserve"> the</w:t>
      </w:r>
      <w:r w:rsidR="004E6B60" w:rsidRPr="004E6B60">
        <w:rPr>
          <w:i/>
          <w:iCs/>
        </w:rPr>
        <w:t xml:space="preserve"> </w:t>
      </w:r>
      <w:proofErr w:type="spellStart"/>
      <w:r w:rsidR="004E6B60" w:rsidRPr="000E2DA4">
        <w:rPr>
          <w:i/>
          <w:iCs/>
        </w:rPr>
        <w:t>Smallhold</w:t>
      </w:r>
      <w:proofErr w:type="spellEnd"/>
      <w:r w:rsidR="00B51A4F">
        <w:t>-</w:t>
      </w:r>
      <w:r w:rsidR="004E6B60">
        <w:t>release provision</w:t>
      </w:r>
      <w:r w:rsidR="00F2483F">
        <w:t xml:space="preserve"> </w:t>
      </w:r>
      <w:r w:rsidR="00A2149F">
        <w:t xml:space="preserve">follow </w:t>
      </w:r>
      <w:r w:rsidR="00590E8A" w:rsidRPr="00590E8A">
        <w:t>in side-by-side columns</w:t>
      </w:r>
      <w:r w:rsidR="003B5E3F">
        <w:t>, which provide models</w:t>
      </w:r>
      <w:r w:rsidR="00AB141A" w:rsidRPr="00AB141A">
        <w:t xml:space="preserve"> </w:t>
      </w:r>
      <w:r w:rsidR="00AB141A">
        <w:t xml:space="preserve">that are easier-to-understand </w:t>
      </w:r>
      <w:r w:rsidR="009D5849">
        <w:t xml:space="preserve">sufficient for a layman to exercise </w:t>
      </w:r>
      <w:r w:rsidR="00A07673">
        <w:t>informed consent</w:t>
      </w:r>
      <w:r w:rsidR="00590E8A">
        <w:t xml:space="preserve">.  The left-hand column </w:t>
      </w:r>
      <w:r w:rsidR="00B7445E">
        <w:t xml:space="preserve">is preferred and </w:t>
      </w:r>
      <w:r w:rsidR="000E2DA4">
        <w:t xml:space="preserve">replaces the </w:t>
      </w:r>
      <w:proofErr w:type="spellStart"/>
      <w:r w:rsidR="000E2DA4" w:rsidRPr="000E2DA4">
        <w:rPr>
          <w:i/>
          <w:iCs/>
        </w:rPr>
        <w:t>Smallhold</w:t>
      </w:r>
      <w:proofErr w:type="spellEnd"/>
      <w:r w:rsidR="000E2DA4">
        <w:t xml:space="preserve"> release provision</w:t>
      </w:r>
      <w:r w:rsidR="00E62904">
        <w:t xml:space="preserve"> </w:t>
      </w:r>
      <w:r w:rsidR="000E2DA4">
        <w:t xml:space="preserve">with </w:t>
      </w:r>
      <w:r w:rsidR="00E62904">
        <w:t xml:space="preserve">a </w:t>
      </w:r>
      <w:r w:rsidR="000E2DA4">
        <w:t>plain</w:t>
      </w:r>
      <w:r w:rsidR="00E62904">
        <w:t>-language version</w:t>
      </w:r>
      <w:r w:rsidR="000E2DA4">
        <w:t xml:space="preserve">.  The right-hand column retains </w:t>
      </w:r>
      <w:r w:rsidR="0005751E">
        <w:t>most of the words</w:t>
      </w:r>
      <w:r w:rsidR="00A26379">
        <w:t xml:space="preserve"> of</w:t>
      </w:r>
      <w:r w:rsidR="000E2DA4">
        <w:t xml:space="preserve"> the </w:t>
      </w:r>
      <w:proofErr w:type="spellStart"/>
      <w:r w:rsidR="000E2DA4">
        <w:t>S</w:t>
      </w:r>
      <w:r w:rsidR="000E2DA4" w:rsidRPr="00A26379">
        <w:rPr>
          <w:i/>
          <w:iCs/>
        </w:rPr>
        <w:t>mallhold</w:t>
      </w:r>
      <w:proofErr w:type="spellEnd"/>
      <w:r w:rsidR="000E2DA4" w:rsidRPr="00A26379">
        <w:rPr>
          <w:i/>
          <w:iCs/>
        </w:rPr>
        <w:t xml:space="preserve"> </w:t>
      </w:r>
      <w:r w:rsidR="000E2DA4">
        <w:t xml:space="preserve">release, but </w:t>
      </w:r>
      <w:r w:rsidR="00A26379">
        <w:t>reformats</w:t>
      </w:r>
      <w:r w:rsidR="000E2DA4">
        <w:t xml:space="preserve"> them</w:t>
      </w:r>
      <w:r w:rsidR="00A26379">
        <w:t>, breaking up the content and adding more white space.</w:t>
      </w:r>
      <w:r w:rsidR="000E2DA4">
        <w:t xml:space="preserve"> </w:t>
      </w:r>
    </w:p>
    <w:p w14:paraId="5C421D56" w14:textId="4370E795" w:rsidR="005F1337" w:rsidRDefault="00A26379" w:rsidP="00F01237">
      <w:pPr>
        <w:spacing w:after="0" w:line="360" w:lineRule="auto"/>
        <w:ind w:firstLine="720"/>
        <w:rPr>
          <w:rFonts w:cs="Times New Roman"/>
          <w:color w:val="222222"/>
          <w:szCs w:val="24"/>
          <w:shd w:val="clear" w:color="auto" w:fill="FFFFFF"/>
        </w:rPr>
      </w:pPr>
      <w:r>
        <w:t xml:space="preserve">The </w:t>
      </w:r>
      <w:r w:rsidR="00E62904">
        <w:t xml:space="preserve">version in the </w:t>
      </w:r>
      <w:r>
        <w:t>left-hand column</w:t>
      </w:r>
      <w:r w:rsidR="00E62904">
        <w:t xml:space="preserve"> is </w:t>
      </w:r>
      <w:r w:rsidR="000269A5">
        <w:t>short</w:t>
      </w:r>
      <w:r w:rsidR="0071491A">
        <w:t>.  It</w:t>
      </w:r>
      <w:r w:rsidR="00897897">
        <w:t xml:space="preserve"> </w:t>
      </w:r>
      <w:r w:rsidR="00BE549A">
        <w:t xml:space="preserve">eliminates </w:t>
      </w:r>
      <w:r w:rsidR="002B32F4">
        <w:t>250 words</w:t>
      </w:r>
      <w:r w:rsidR="00A87BA6">
        <w:t xml:space="preserve"> that </w:t>
      </w:r>
      <w:r w:rsidR="003E2ACB">
        <w:t xml:space="preserve">mainly </w:t>
      </w:r>
      <w:r w:rsidR="0071491A">
        <w:t xml:space="preserve">provide </w:t>
      </w:r>
      <w:r w:rsidR="005737C8">
        <w:t xml:space="preserve">illustrative examples </w:t>
      </w:r>
      <w:r w:rsidR="00A87BA6">
        <w:t>of “claims.” The</w:t>
      </w:r>
      <w:r w:rsidR="0014287F">
        <w:t xml:space="preserve"> deleted</w:t>
      </w:r>
      <w:r w:rsidR="00A87BA6">
        <w:t xml:space="preserve"> words are </w:t>
      </w:r>
      <w:r w:rsidR="0071491A">
        <w:t>unnecessary</w:t>
      </w:r>
      <w:r w:rsidR="00A87BA6">
        <w:t>. T</w:t>
      </w:r>
      <w:r w:rsidR="0071491A">
        <w:t xml:space="preserve">he </w:t>
      </w:r>
      <w:r w:rsidR="008B66D6">
        <w:t>introduct</w:t>
      </w:r>
      <w:r w:rsidR="00922081">
        <w:t xml:space="preserve">ion </w:t>
      </w:r>
      <w:r w:rsidR="00A87BA6">
        <w:t>refer</w:t>
      </w:r>
      <w:r w:rsidR="00922081">
        <w:t>s</w:t>
      </w:r>
      <w:r w:rsidR="00A87BA6">
        <w:t xml:space="preserve"> </w:t>
      </w:r>
      <w:r w:rsidR="00DD40D3">
        <w:t>to “</w:t>
      </w:r>
      <w:r w:rsidR="00667581">
        <w:rPr>
          <w:rFonts w:cs="Times New Roman"/>
          <w:color w:val="222222"/>
          <w:szCs w:val="24"/>
          <w:shd w:val="clear" w:color="auto" w:fill="FFFFFF"/>
        </w:rPr>
        <w:t>a</w:t>
      </w:r>
      <w:r w:rsidR="00B079C2" w:rsidRPr="00B079C2">
        <w:rPr>
          <w:rFonts w:cs="Times New Roman"/>
          <w:color w:val="222222"/>
          <w:szCs w:val="24"/>
          <w:shd w:val="clear" w:color="auto" w:fill="FFFFFF"/>
        </w:rPr>
        <w:t>ll</w:t>
      </w:r>
      <w:r w:rsidR="00B079C2">
        <w:rPr>
          <w:rFonts w:cs="Times New Roman"/>
          <w:color w:val="222222"/>
          <w:szCs w:val="24"/>
          <w:shd w:val="clear" w:color="auto" w:fill="FFFFFF"/>
        </w:rPr>
        <w:t xml:space="preserve"> claims and lien</w:t>
      </w:r>
      <w:r w:rsidR="000C28D5">
        <w:rPr>
          <w:rFonts w:cs="Times New Roman"/>
          <w:color w:val="222222"/>
          <w:szCs w:val="24"/>
          <w:shd w:val="clear" w:color="auto" w:fill="FFFFFF"/>
        </w:rPr>
        <w:t>s</w:t>
      </w:r>
      <w:r w:rsidR="00A87BA6">
        <w:rPr>
          <w:rFonts w:cs="Times New Roman"/>
          <w:color w:val="222222"/>
          <w:szCs w:val="24"/>
          <w:shd w:val="clear" w:color="auto" w:fill="FFFFFF"/>
        </w:rPr>
        <w:t>,</w:t>
      </w:r>
      <w:r w:rsidR="00B079C2" w:rsidRPr="00B079C2">
        <w:rPr>
          <w:rFonts w:cs="Times New Roman"/>
          <w:color w:val="222222"/>
          <w:szCs w:val="24"/>
          <w:shd w:val="clear" w:color="auto" w:fill="FFFFFF"/>
        </w:rPr>
        <w:t xml:space="preserve">" </w:t>
      </w:r>
      <w:r w:rsidR="00A87BA6">
        <w:rPr>
          <w:rFonts w:cs="Times New Roman"/>
          <w:color w:val="222222"/>
          <w:szCs w:val="24"/>
          <w:shd w:val="clear" w:color="auto" w:fill="FFFFFF"/>
        </w:rPr>
        <w:t xml:space="preserve">which </w:t>
      </w:r>
      <w:r w:rsidR="00B079C2" w:rsidRPr="00B079C2">
        <w:rPr>
          <w:rFonts w:cs="Times New Roman"/>
          <w:color w:val="222222"/>
          <w:szCs w:val="24"/>
          <w:shd w:val="clear" w:color="auto" w:fill="FFFFFF"/>
        </w:rPr>
        <w:t xml:space="preserve">mean </w:t>
      </w:r>
      <w:r w:rsidR="00B079C2">
        <w:rPr>
          <w:rFonts w:cs="Times New Roman"/>
          <w:color w:val="222222"/>
          <w:szCs w:val="24"/>
          <w:shd w:val="clear" w:color="auto" w:fill="FFFFFF"/>
        </w:rPr>
        <w:t>“</w:t>
      </w:r>
      <w:r w:rsidR="00B079C2" w:rsidRPr="00B079C2">
        <w:rPr>
          <w:rFonts w:cs="Times New Roman"/>
          <w:color w:val="222222"/>
          <w:szCs w:val="24"/>
          <w:shd w:val="clear" w:color="auto" w:fill="FFFFFF"/>
        </w:rPr>
        <w:t>all.</w:t>
      </w:r>
      <w:r w:rsidR="00B079C2">
        <w:rPr>
          <w:rFonts w:cs="Times New Roman"/>
          <w:color w:val="222222"/>
          <w:szCs w:val="24"/>
          <w:shd w:val="clear" w:color="auto" w:fill="FFFFFF"/>
        </w:rPr>
        <w:t xml:space="preserve">”  Adding </w:t>
      </w:r>
      <w:r w:rsidR="00667581">
        <w:rPr>
          <w:rFonts w:cs="Times New Roman"/>
          <w:color w:val="222222"/>
          <w:szCs w:val="24"/>
          <w:shd w:val="clear" w:color="auto" w:fill="FFFFFF"/>
        </w:rPr>
        <w:t xml:space="preserve">the </w:t>
      </w:r>
      <w:r w:rsidR="00094A65">
        <w:rPr>
          <w:rFonts w:cs="Times New Roman"/>
          <w:color w:val="222222"/>
          <w:szCs w:val="24"/>
          <w:shd w:val="clear" w:color="auto" w:fill="FFFFFF"/>
        </w:rPr>
        <w:t xml:space="preserve">lists of </w:t>
      </w:r>
      <w:r w:rsidR="00B079C2">
        <w:rPr>
          <w:rFonts w:cs="Times New Roman"/>
          <w:color w:val="222222"/>
          <w:szCs w:val="24"/>
          <w:shd w:val="clear" w:color="auto" w:fill="FFFFFF"/>
        </w:rPr>
        <w:t xml:space="preserve">illustrative examples </w:t>
      </w:r>
      <w:r w:rsidR="003506FD">
        <w:rPr>
          <w:rFonts w:cs="Times New Roman"/>
          <w:color w:val="222222"/>
          <w:szCs w:val="24"/>
          <w:shd w:val="clear" w:color="auto" w:fill="FFFFFF"/>
        </w:rPr>
        <w:t xml:space="preserve">in </w:t>
      </w:r>
      <w:proofErr w:type="spellStart"/>
      <w:r w:rsidR="003506FD" w:rsidRPr="00667581">
        <w:rPr>
          <w:rFonts w:cs="Times New Roman"/>
          <w:i/>
          <w:iCs/>
          <w:color w:val="222222"/>
          <w:szCs w:val="24"/>
          <w:shd w:val="clear" w:color="auto" w:fill="FFFFFF"/>
        </w:rPr>
        <w:t>Smallhold</w:t>
      </w:r>
      <w:proofErr w:type="spellEnd"/>
      <w:r w:rsidR="003506FD">
        <w:rPr>
          <w:rFonts w:cs="Times New Roman"/>
          <w:color w:val="222222"/>
          <w:szCs w:val="24"/>
          <w:shd w:val="clear" w:color="auto" w:fill="FFFFFF"/>
        </w:rPr>
        <w:t xml:space="preserve"> </w:t>
      </w:r>
      <w:r w:rsidR="00B079C2">
        <w:rPr>
          <w:rFonts w:cs="Times New Roman"/>
          <w:color w:val="222222"/>
          <w:szCs w:val="24"/>
          <w:shd w:val="clear" w:color="auto" w:fill="FFFFFF"/>
        </w:rPr>
        <w:t xml:space="preserve">makes </w:t>
      </w:r>
      <w:r w:rsidR="00094A65">
        <w:rPr>
          <w:rFonts w:cs="Times New Roman"/>
          <w:color w:val="222222"/>
          <w:szCs w:val="24"/>
          <w:shd w:val="clear" w:color="auto" w:fill="FFFFFF"/>
        </w:rPr>
        <w:t>the provision hard to understand</w:t>
      </w:r>
      <w:r w:rsidR="00A61594">
        <w:rPr>
          <w:rFonts w:cs="Times New Roman"/>
          <w:color w:val="222222"/>
          <w:szCs w:val="24"/>
          <w:shd w:val="clear" w:color="auto" w:fill="FFFFFF"/>
        </w:rPr>
        <w:t xml:space="preserve"> and confusing</w:t>
      </w:r>
      <w:r w:rsidR="00094A65">
        <w:rPr>
          <w:rFonts w:cs="Times New Roman"/>
          <w:color w:val="222222"/>
          <w:szCs w:val="24"/>
          <w:shd w:val="clear" w:color="auto" w:fill="FFFFFF"/>
        </w:rPr>
        <w:t xml:space="preserve">. </w:t>
      </w:r>
      <w:r w:rsidR="009770DD">
        <w:rPr>
          <w:rFonts w:cs="Times New Roman"/>
          <w:color w:val="222222"/>
          <w:szCs w:val="24"/>
          <w:shd w:val="clear" w:color="auto" w:fill="FFFFFF"/>
        </w:rPr>
        <w:t xml:space="preserve">  </w:t>
      </w:r>
      <w:r w:rsidR="00590635">
        <w:rPr>
          <w:rFonts w:cs="Times New Roman"/>
          <w:color w:val="222222"/>
          <w:szCs w:val="24"/>
          <w:shd w:val="clear" w:color="auto" w:fill="FFFFFF"/>
        </w:rPr>
        <w:t>Although</w:t>
      </w:r>
      <w:r w:rsidR="009770DD">
        <w:rPr>
          <w:rFonts w:cs="Times New Roman"/>
          <w:color w:val="222222"/>
          <w:szCs w:val="24"/>
          <w:shd w:val="clear" w:color="auto" w:fill="FFFFFF"/>
        </w:rPr>
        <w:t xml:space="preserve"> it is </w:t>
      </w:r>
      <w:r w:rsidR="005373C9">
        <w:rPr>
          <w:rFonts w:cs="Times New Roman"/>
          <w:color w:val="222222"/>
          <w:szCs w:val="24"/>
          <w:shd w:val="clear" w:color="auto" w:fill="FFFFFF"/>
        </w:rPr>
        <w:t>conceivable</w:t>
      </w:r>
      <w:r w:rsidR="009770DD">
        <w:rPr>
          <w:rFonts w:cs="Times New Roman"/>
          <w:color w:val="222222"/>
          <w:szCs w:val="24"/>
          <w:shd w:val="clear" w:color="auto" w:fill="FFFFFF"/>
        </w:rPr>
        <w:t xml:space="preserve"> that </w:t>
      </w:r>
      <w:r w:rsidR="00EA1920">
        <w:rPr>
          <w:rFonts w:cs="Times New Roman"/>
          <w:color w:val="222222"/>
          <w:szCs w:val="24"/>
          <w:shd w:val="clear" w:color="auto" w:fill="FFFFFF"/>
        </w:rPr>
        <w:t>a</w:t>
      </w:r>
      <w:r w:rsidR="009770DD">
        <w:rPr>
          <w:rFonts w:cs="Times New Roman"/>
          <w:color w:val="222222"/>
          <w:szCs w:val="24"/>
          <w:shd w:val="clear" w:color="auto" w:fill="FFFFFF"/>
        </w:rPr>
        <w:t xml:space="preserve"> lawyer </w:t>
      </w:r>
      <w:r w:rsidR="0011174C">
        <w:rPr>
          <w:rFonts w:cs="Times New Roman"/>
          <w:color w:val="222222"/>
          <w:szCs w:val="24"/>
          <w:shd w:val="clear" w:color="auto" w:fill="FFFFFF"/>
        </w:rPr>
        <w:t>might</w:t>
      </w:r>
      <w:r w:rsidR="009770DD">
        <w:rPr>
          <w:rFonts w:cs="Times New Roman"/>
          <w:color w:val="222222"/>
          <w:szCs w:val="24"/>
          <w:shd w:val="clear" w:color="auto" w:fill="FFFFFF"/>
        </w:rPr>
        <w:t xml:space="preserve"> argue</w:t>
      </w:r>
      <w:r w:rsidR="00932FBB">
        <w:rPr>
          <w:rFonts w:cs="Times New Roman"/>
          <w:color w:val="222222"/>
          <w:szCs w:val="24"/>
          <w:shd w:val="clear" w:color="auto" w:fill="FFFFFF"/>
        </w:rPr>
        <w:t xml:space="preserve"> that </w:t>
      </w:r>
      <w:r w:rsidR="0011174C">
        <w:rPr>
          <w:rFonts w:cs="Times New Roman"/>
          <w:color w:val="222222"/>
          <w:szCs w:val="24"/>
          <w:shd w:val="clear" w:color="auto" w:fill="FFFFFF"/>
        </w:rPr>
        <w:t xml:space="preserve">one of the illustrative </w:t>
      </w:r>
      <w:r w:rsidR="00932FBB">
        <w:rPr>
          <w:rFonts w:cs="Times New Roman"/>
          <w:color w:val="222222"/>
          <w:szCs w:val="24"/>
          <w:shd w:val="clear" w:color="auto" w:fill="FFFFFF"/>
        </w:rPr>
        <w:t>example</w:t>
      </w:r>
      <w:r w:rsidR="0011174C">
        <w:rPr>
          <w:rFonts w:cs="Times New Roman"/>
          <w:color w:val="222222"/>
          <w:szCs w:val="24"/>
          <w:shd w:val="clear" w:color="auto" w:fill="FFFFFF"/>
        </w:rPr>
        <w:t>s</w:t>
      </w:r>
      <w:r w:rsidR="008C7C42">
        <w:rPr>
          <w:rFonts w:cs="Times New Roman"/>
          <w:color w:val="222222"/>
          <w:szCs w:val="24"/>
          <w:shd w:val="clear" w:color="auto" w:fill="FFFFFF"/>
        </w:rPr>
        <w:t>,</w:t>
      </w:r>
      <w:r w:rsidR="003601CA">
        <w:rPr>
          <w:rFonts w:cs="Times New Roman"/>
          <w:color w:val="222222"/>
          <w:szCs w:val="24"/>
          <w:shd w:val="clear" w:color="auto" w:fill="FFFFFF"/>
        </w:rPr>
        <w:t xml:space="preserve"> for </w:t>
      </w:r>
      <w:r w:rsidR="008C7C42">
        <w:rPr>
          <w:rFonts w:cs="Times New Roman"/>
          <w:color w:val="222222"/>
          <w:szCs w:val="24"/>
          <w:shd w:val="clear" w:color="auto" w:fill="FFFFFF"/>
        </w:rPr>
        <w:t>instance</w:t>
      </w:r>
      <w:r w:rsidR="003601CA">
        <w:rPr>
          <w:rFonts w:cs="Times New Roman"/>
          <w:color w:val="222222"/>
          <w:szCs w:val="24"/>
          <w:shd w:val="clear" w:color="auto" w:fill="FFFFFF"/>
        </w:rPr>
        <w:t xml:space="preserve">, </w:t>
      </w:r>
      <w:r w:rsidR="009770DD">
        <w:rPr>
          <w:rFonts w:cs="Times New Roman"/>
          <w:color w:val="222222"/>
          <w:szCs w:val="24"/>
          <w:shd w:val="clear" w:color="auto" w:fill="FFFFFF"/>
        </w:rPr>
        <w:t>a</w:t>
      </w:r>
      <w:r w:rsidR="003601CA">
        <w:rPr>
          <w:rFonts w:cs="Times New Roman"/>
          <w:color w:val="222222"/>
          <w:szCs w:val="24"/>
          <w:shd w:val="clear" w:color="auto" w:fill="FFFFFF"/>
        </w:rPr>
        <w:t>n “unscheduled</w:t>
      </w:r>
      <w:r w:rsidR="00E37268">
        <w:rPr>
          <w:rFonts w:cs="Times New Roman"/>
          <w:color w:val="222222"/>
          <w:szCs w:val="24"/>
          <w:shd w:val="clear" w:color="auto" w:fill="FFFFFF"/>
        </w:rPr>
        <w:t>,</w:t>
      </w:r>
      <w:r w:rsidR="003601CA">
        <w:rPr>
          <w:rFonts w:cs="Times New Roman"/>
          <w:color w:val="222222"/>
          <w:szCs w:val="24"/>
          <w:shd w:val="clear" w:color="auto" w:fill="FFFFFF"/>
        </w:rPr>
        <w:t>”</w:t>
      </w:r>
      <w:r w:rsidR="00512B1B">
        <w:rPr>
          <w:rFonts w:cs="Times New Roman"/>
          <w:color w:val="222222"/>
          <w:szCs w:val="24"/>
          <w:shd w:val="clear" w:color="auto" w:fill="FFFFFF"/>
        </w:rPr>
        <w:t xml:space="preserve"> </w:t>
      </w:r>
      <w:r w:rsidR="00E37268">
        <w:rPr>
          <w:rFonts w:cs="Times New Roman"/>
          <w:color w:val="222222"/>
          <w:szCs w:val="24"/>
          <w:shd w:val="clear" w:color="auto" w:fill="FFFFFF"/>
        </w:rPr>
        <w:t xml:space="preserve">“subordinated,” </w:t>
      </w:r>
      <w:r w:rsidR="0046599A">
        <w:rPr>
          <w:rFonts w:cs="Times New Roman"/>
          <w:color w:val="222222"/>
          <w:szCs w:val="24"/>
          <w:shd w:val="clear" w:color="auto" w:fill="FFFFFF"/>
        </w:rPr>
        <w:t xml:space="preserve">or </w:t>
      </w:r>
      <w:r w:rsidR="00512B1B">
        <w:rPr>
          <w:rFonts w:cs="Times New Roman"/>
          <w:color w:val="222222"/>
          <w:szCs w:val="24"/>
          <w:shd w:val="clear" w:color="auto" w:fill="FFFFFF"/>
        </w:rPr>
        <w:t>“fixed”</w:t>
      </w:r>
      <w:r w:rsidR="003601CA">
        <w:rPr>
          <w:rFonts w:cs="Times New Roman"/>
          <w:color w:val="222222"/>
          <w:szCs w:val="24"/>
          <w:shd w:val="clear" w:color="auto" w:fill="FFFFFF"/>
        </w:rPr>
        <w:t xml:space="preserve"> </w:t>
      </w:r>
      <w:r w:rsidR="009770DD">
        <w:rPr>
          <w:rFonts w:cs="Times New Roman"/>
          <w:color w:val="222222"/>
          <w:szCs w:val="24"/>
          <w:shd w:val="clear" w:color="auto" w:fill="FFFFFF"/>
        </w:rPr>
        <w:t>claim</w:t>
      </w:r>
      <w:r w:rsidR="0046599A">
        <w:rPr>
          <w:rFonts w:cs="Times New Roman"/>
          <w:color w:val="222222"/>
          <w:szCs w:val="24"/>
          <w:shd w:val="clear" w:color="auto" w:fill="FFFFFF"/>
        </w:rPr>
        <w:t xml:space="preserve"> </w:t>
      </w:r>
      <w:r w:rsidR="00C44287">
        <w:rPr>
          <w:rFonts w:cs="Times New Roman"/>
          <w:color w:val="222222"/>
          <w:szCs w:val="24"/>
          <w:shd w:val="clear" w:color="auto" w:fill="FFFFFF"/>
        </w:rPr>
        <w:t xml:space="preserve">or a claim that </w:t>
      </w:r>
      <w:r w:rsidR="0046599A">
        <w:rPr>
          <w:rFonts w:cs="Times New Roman"/>
          <w:color w:val="222222"/>
          <w:szCs w:val="24"/>
          <w:shd w:val="clear" w:color="auto" w:fill="FFFFFF"/>
        </w:rPr>
        <w:t>re</w:t>
      </w:r>
      <w:r w:rsidR="00BB3C0B">
        <w:rPr>
          <w:rFonts w:cs="Times New Roman"/>
          <w:color w:val="222222"/>
          <w:szCs w:val="24"/>
          <w:shd w:val="clear" w:color="auto" w:fill="FFFFFF"/>
        </w:rPr>
        <w:t>l</w:t>
      </w:r>
      <w:r w:rsidR="0046599A">
        <w:rPr>
          <w:rFonts w:cs="Times New Roman"/>
          <w:color w:val="222222"/>
          <w:szCs w:val="24"/>
          <w:shd w:val="clear" w:color="auto" w:fill="FFFFFF"/>
        </w:rPr>
        <w:t xml:space="preserve">ates </w:t>
      </w:r>
      <w:r w:rsidR="00BB3C0B">
        <w:rPr>
          <w:rFonts w:cs="Times New Roman"/>
          <w:color w:val="222222"/>
          <w:szCs w:val="24"/>
          <w:shd w:val="clear" w:color="auto" w:fill="FFFFFF"/>
        </w:rPr>
        <w:t>to the “consummation</w:t>
      </w:r>
      <w:r w:rsidR="00ED197A">
        <w:rPr>
          <w:rFonts w:cs="Times New Roman"/>
          <w:color w:val="222222"/>
          <w:szCs w:val="24"/>
          <w:shd w:val="clear" w:color="auto" w:fill="FFFFFF"/>
        </w:rPr>
        <w:t>,</w:t>
      </w:r>
      <w:r w:rsidR="00BB3C0B">
        <w:rPr>
          <w:rFonts w:cs="Times New Roman"/>
          <w:color w:val="222222"/>
          <w:szCs w:val="24"/>
          <w:shd w:val="clear" w:color="auto" w:fill="FFFFFF"/>
        </w:rPr>
        <w:t xml:space="preserve">” </w:t>
      </w:r>
      <w:r w:rsidR="00ED197A">
        <w:rPr>
          <w:rFonts w:cs="Times New Roman"/>
          <w:color w:val="222222"/>
          <w:szCs w:val="24"/>
          <w:shd w:val="clear" w:color="auto" w:fill="FFFFFF"/>
        </w:rPr>
        <w:t>“pursuit,” o</w:t>
      </w:r>
      <w:r w:rsidR="00BB3C0B">
        <w:rPr>
          <w:rFonts w:cs="Times New Roman"/>
          <w:color w:val="222222"/>
          <w:szCs w:val="24"/>
          <w:shd w:val="clear" w:color="auto" w:fill="FFFFFF"/>
        </w:rPr>
        <w:t xml:space="preserve">r “administration” of the Plan </w:t>
      </w:r>
      <w:r w:rsidR="008C7C42">
        <w:rPr>
          <w:rFonts w:cs="Times New Roman"/>
          <w:color w:val="222222"/>
          <w:szCs w:val="24"/>
          <w:shd w:val="clear" w:color="auto" w:fill="FFFFFF"/>
        </w:rPr>
        <w:t>does</w:t>
      </w:r>
      <w:r w:rsidR="00FC4137">
        <w:rPr>
          <w:rFonts w:cs="Times New Roman"/>
          <w:color w:val="222222"/>
          <w:szCs w:val="24"/>
          <w:shd w:val="clear" w:color="auto" w:fill="FFFFFF"/>
        </w:rPr>
        <w:t xml:space="preserve"> not</w:t>
      </w:r>
      <w:r w:rsidR="003601CA">
        <w:rPr>
          <w:rFonts w:cs="Times New Roman"/>
          <w:color w:val="222222"/>
          <w:szCs w:val="24"/>
          <w:shd w:val="clear" w:color="auto" w:fill="FFFFFF"/>
        </w:rPr>
        <w:t xml:space="preserve"> </w:t>
      </w:r>
      <w:r w:rsidR="008C7C42">
        <w:rPr>
          <w:rFonts w:cs="Times New Roman"/>
          <w:color w:val="222222"/>
          <w:szCs w:val="24"/>
          <w:shd w:val="clear" w:color="auto" w:fill="FFFFFF"/>
        </w:rPr>
        <w:t>fall under</w:t>
      </w:r>
      <w:r w:rsidR="003601CA">
        <w:rPr>
          <w:rFonts w:cs="Times New Roman"/>
          <w:color w:val="222222"/>
          <w:szCs w:val="24"/>
          <w:shd w:val="clear" w:color="auto" w:fill="FFFFFF"/>
        </w:rPr>
        <w:t xml:space="preserve"> language </w:t>
      </w:r>
      <w:r w:rsidR="00590635">
        <w:rPr>
          <w:rFonts w:cs="Times New Roman"/>
          <w:color w:val="222222"/>
          <w:szCs w:val="24"/>
          <w:shd w:val="clear" w:color="auto" w:fill="FFFFFF"/>
        </w:rPr>
        <w:t xml:space="preserve">that </w:t>
      </w:r>
      <w:r w:rsidR="003601CA">
        <w:rPr>
          <w:rFonts w:cs="Times New Roman"/>
          <w:color w:val="222222"/>
          <w:szCs w:val="24"/>
          <w:shd w:val="clear" w:color="auto" w:fill="FFFFFF"/>
        </w:rPr>
        <w:t>refer</w:t>
      </w:r>
      <w:r w:rsidR="00590635">
        <w:rPr>
          <w:rFonts w:cs="Times New Roman"/>
          <w:color w:val="222222"/>
          <w:szCs w:val="24"/>
          <w:shd w:val="clear" w:color="auto" w:fill="FFFFFF"/>
        </w:rPr>
        <w:t>s</w:t>
      </w:r>
      <w:r w:rsidR="003601CA">
        <w:rPr>
          <w:rFonts w:cs="Times New Roman"/>
          <w:color w:val="222222"/>
          <w:szCs w:val="24"/>
          <w:shd w:val="clear" w:color="auto" w:fill="FFFFFF"/>
        </w:rPr>
        <w:t xml:space="preserve"> to “all claims</w:t>
      </w:r>
      <w:r w:rsidR="00FC4137">
        <w:rPr>
          <w:rFonts w:cs="Times New Roman"/>
          <w:color w:val="222222"/>
          <w:szCs w:val="24"/>
          <w:shd w:val="clear" w:color="auto" w:fill="FFFFFF"/>
        </w:rPr>
        <w:t>,</w:t>
      </w:r>
      <w:r w:rsidR="003601CA">
        <w:rPr>
          <w:rFonts w:cs="Times New Roman"/>
          <w:color w:val="222222"/>
          <w:szCs w:val="24"/>
          <w:shd w:val="clear" w:color="auto" w:fill="FFFFFF"/>
        </w:rPr>
        <w:t>”</w:t>
      </w:r>
      <w:r w:rsidR="00FC4137">
        <w:rPr>
          <w:rFonts w:cs="Times New Roman"/>
          <w:color w:val="222222"/>
          <w:szCs w:val="24"/>
          <w:shd w:val="clear" w:color="auto" w:fill="FFFFFF"/>
        </w:rPr>
        <w:t xml:space="preserve"> a federal bankruptcy judge </w:t>
      </w:r>
      <w:r w:rsidR="0033301B">
        <w:rPr>
          <w:rFonts w:cs="Times New Roman"/>
          <w:color w:val="222222"/>
          <w:szCs w:val="24"/>
          <w:shd w:val="clear" w:color="auto" w:fill="FFFFFF"/>
        </w:rPr>
        <w:t>would have little patience with the argument.</w:t>
      </w:r>
    </w:p>
    <w:p w14:paraId="49E23A9A" w14:textId="6C0F5074" w:rsidR="0033301B" w:rsidRDefault="00BB3C0B" w:rsidP="00F01237">
      <w:pPr>
        <w:spacing w:after="0" w:line="360" w:lineRule="auto"/>
        <w:ind w:firstLine="720"/>
        <w:rPr>
          <w:rFonts w:cs="Times New Roman"/>
          <w:color w:val="222222"/>
          <w:szCs w:val="24"/>
          <w:shd w:val="clear" w:color="auto" w:fill="FFFFFF"/>
        </w:rPr>
      </w:pPr>
      <w:r>
        <w:rPr>
          <w:rFonts w:cs="Times New Roman"/>
          <w:color w:val="222222"/>
          <w:szCs w:val="24"/>
          <w:shd w:val="clear" w:color="auto" w:fill="FFFFFF"/>
        </w:rPr>
        <w:t xml:space="preserve">Despite the clear meaning of “all claims,” </w:t>
      </w:r>
      <w:r w:rsidR="00532432">
        <w:rPr>
          <w:rFonts w:cs="Times New Roman"/>
          <w:color w:val="222222"/>
          <w:szCs w:val="24"/>
          <w:shd w:val="clear" w:color="auto" w:fill="FFFFFF"/>
        </w:rPr>
        <w:t>the bar likely will not</w:t>
      </w:r>
      <w:r w:rsidR="00DD40D3">
        <w:rPr>
          <w:rFonts w:cs="Times New Roman"/>
          <w:color w:val="222222"/>
          <w:szCs w:val="24"/>
          <w:shd w:val="clear" w:color="auto" w:fill="FFFFFF"/>
        </w:rPr>
        <w:t xml:space="preserve"> voluntarily</w:t>
      </w:r>
      <w:r w:rsidR="00532432">
        <w:rPr>
          <w:rFonts w:cs="Times New Roman"/>
          <w:color w:val="222222"/>
          <w:szCs w:val="24"/>
          <w:shd w:val="clear" w:color="auto" w:fill="FFFFFF"/>
        </w:rPr>
        <w:t xml:space="preserve"> accept </w:t>
      </w:r>
      <w:r w:rsidR="00E44B7A">
        <w:rPr>
          <w:rFonts w:cs="Times New Roman"/>
          <w:color w:val="222222"/>
          <w:szCs w:val="24"/>
          <w:shd w:val="clear" w:color="auto" w:fill="FFFFFF"/>
        </w:rPr>
        <w:t xml:space="preserve">the </w:t>
      </w:r>
      <w:r w:rsidR="00354875">
        <w:rPr>
          <w:rFonts w:cs="Times New Roman"/>
          <w:color w:val="222222"/>
          <w:szCs w:val="24"/>
          <w:shd w:val="clear" w:color="auto" w:fill="FFFFFF"/>
        </w:rPr>
        <w:t>short, restyled</w:t>
      </w:r>
      <w:r w:rsidR="00E44B7A">
        <w:rPr>
          <w:rFonts w:cs="Times New Roman"/>
          <w:color w:val="222222"/>
          <w:szCs w:val="24"/>
          <w:shd w:val="clear" w:color="auto" w:fill="FFFFFF"/>
        </w:rPr>
        <w:t xml:space="preserve"> version</w:t>
      </w:r>
      <w:r w:rsidR="008C38A8">
        <w:rPr>
          <w:rFonts w:cs="Times New Roman"/>
          <w:color w:val="222222"/>
          <w:szCs w:val="24"/>
          <w:shd w:val="clear" w:color="auto" w:fill="FFFFFF"/>
        </w:rPr>
        <w:t xml:space="preserve"> without </w:t>
      </w:r>
      <w:r w:rsidR="00C56169">
        <w:rPr>
          <w:rFonts w:cs="Times New Roman"/>
          <w:color w:val="222222"/>
          <w:szCs w:val="24"/>
          <w:shd w:val="clear" w:color="auto" w:fill="FFFFFF"/>
        </w:rPr>
        <w:t xml:space="preserve">a </w:t>
      </w:r>
      <w:r w:rsidR="00B2520B">
        <w:rPr>
          <w:rFonts w:cs="Times New Roman"/>
          <w:color w:val="222222"/>
          <w:szCs w:val="24"/>
          <w:shd w:val="clear" w:color="auto" w:fill="FFFFFF"/>
        </w:rPr>
        <w:t>signal</w:t>
      </w:r>
      <w:r w:rsidR="00E44B7A">
        <w:rPr>
          <w:rFonts w:cs="Times New Roman"/>
          <w:color w:val="222222"/>
          <w:szCs w:val="24"/>
          <w:shd w:val="clear" w:color="auto" w:fill="FFFFFF"/>
        </w:rPr>
        <w:t xml:space="preserve"> from the bench.  </w:t>
      </w:r>
      <w:r w:rsidR="00532432">
        <w:rPr>
          <w:rFonts w:cs="Times New Roman"/>
          <w:color w:val="222222"/>
          <w:szCs w:val="24"/>
          <w:shd w:val="clear" w:color="auto" w:fill="FFFFFF"/>
        </w:rPr>
        <w:t xml:space="preserve">Until one or more courts </w:t>
      </w:r>
      <w:r w:rsidR="00373BCE">
        <w:rPr>
          <w:rFonts w:cs="Times New Roman"/>
          <w:color w:val="222222"/>
          <w:szCs w:val="24"/>
          <w:shd w:val="clear" w:color="auto" w:fill="FFFFFF"/>
        </w:rPr>
        <w:t>prompt</w:t>
      </w:r>
      <w:r w:rsidR="00354875">
        <w:rPr>
          <w:rFonts w:cs="Times New Roman"/>
          <w:color w:val="222222"/>
          <w:szCs w:val="24"/>
          <w:shd w:val="clear" w:color="auto" w:fill="FFFFFF"/>
        </w:rPr>
        <w:t xml:space="preserve"> parties</w:t>
      </w:r>
      <w:r w:rsidR="00150EEA">
        <w:rPr>
          <w:rFonts w:cs="Times New Roman"/>
          <w:color w:val="222222"/>
          <w:szCs w:val="24"/>
          <w:shd w:val="clear" w:color="auto" w:fill="FFFFFF"/>
        </w:rPr>
        <w:t xml:space="preserve"> by local rule, standing order, or case-management order</w:t>
      </w:r>
      <w:r w:rsidR="00354875">
        <w:rPr>
          <w:rFonts w:cs="Times New Roman"/>
          <w:color w:val="222222"/>
          <w:szCs w:val="24"/>
          <w:shd w:val="clear" w:color="auto" w:fill="FFFFFF"/>
        </w:rPr>
        <w:t xml:space="preserve"> to </w:t>
      </w:r>
      <w:r w:rsidR="00D8731A">
        <w:rPr>
          <w:rFonts w:cs="Times New Roman"/>
          <w:color w:val="222222"/>
          <w:szCs w:val="24"/>
          <w:shd w:val="clear" w:color="auto" w:fill="FFFFFF"/>
        </w:rPr>
        <w:t xml:space="preserve">propose a plain-language release provision instead of the </w:t>
      </w:r>
      <w:r w:rsidR="00B94016">
        <w:rPr>
          <w:rFonts w:cs="Times New Roman"/>
          <w:color w:val="222222"/>
          <w:szCs w:val="24"/>
          <w:shd w:val="clear" w:color="auto" w:fill="FFFFFF"/>
        </w:rPr>
        <w:t>conventional</w:t>
      </w:r>
      <w:r w:rsidR="00D8731A">
        <w:rPr>
          <w:rFonts w:cs="Times New Roman"/>
          <w:color w:val="222222"/>
          <w:szCs w:val="24"/>
          <w:shd w:val="clear" w:color="auto" w:fill="FFFFFF"/>
        </w:rPr>
        <w:t xml:space="preserve"> </w:t>
      </w:r>
      <w:r w:rsidR="0037117E">
        <w:rPr>
          <w:rFonts w:cs="Times New Roman"/>
          <w:color w:val="222222"/>
          <w:szCs w:val="24"/>
          <w:shd w:val="clear" w:color="auto" w:fill="FFFFFF"/>
        </w:rPr>
        <w:t xml:space="preserve">incomprehensible </w:t>
      </w:r>
      <w:r w:rsidR="00AC7304">
        <w:rPr>
          <w:rFonts w:cs="Times New Roman"/>
          <w:color w:val="222222"/>
          <w:szCs w:val="24"/>
          <w:shd w:val="clear" w:color="auto" w:fill="FFFFFF"/>
        </w:rPr>
        <w:t>version, the</w:t>
      </w:r>
      <w:r w:rsidR="00D8731A">
        <w:rPr>
          <w:rFonts w:cs="Times New Roman"/>
          <w:color w:val="222222"/>
          <w:szCs w:val="24"/>
          <w:shd w:val="clear" w:color="auto" w:fill="FFFFFF"/>
        </w:rPr>
        <w:t xml:space="preserve"> reformatted version in the right-hand</w:t>
      </w:r>
      <w:r w:rsidR="00FC5676">
        <w:rPr>
          <w:rFonts w:cs="Times New Roman"/>
          <w:color w:val="222222"/>
          <w:szCs w:val="24"/>
          <w:shd w:val="clear" w:color="auto" w:fill="FFFFFF"/>
        </w:rPr>
        <w:t xml:space="preserve"> </w:t>
      </w:r>
      <w:r w:rsidR="006275F1">
        <w:rPr>
          <w:rFonts w:cs="Times New Roman"/>
          <w:color w:val="222222"/>
          <w:szCs w:val="24"/>
          <w:shd w:val="clear" w:color="auto" w:fill="FFFFFF"/>
        </w:rPr>
        <w:t>column</w:t>
      </w:r>
      <w:r w:rsidR="00101A0E">
        <w:rPr>
          <w:rFonts w:cs="Times New Roman"/>
          <w:color w:val="222222"/>
          <w:szCs w:val="24"/>
          <w:shd w:val="clear" w:color="auto" w:fill="FFFFFF"/>
        </w:rPr>
        <w:t xml:space="preserve"> offers a less ideal</w:t>
      </w:r>
      <w:r w:rsidR="001116B6">
        <w:rPr>
          <w:rFonts w:cs="Times New Roman"/>
          <w:color w:val="222222"/>
          <w:szCs w:val="24"/>
          <w:shd w:val="clear" w:color="auto" w:fill="FFFFFF"/>
        </w:rPr>
        <w:t xml:space="preserve"> --</w:t>
      </w:r>
      <w:r w:rsidR="00856961">
        <w:rPr>
          <w:rFonts w:cs="Times New Roman"/>
          <w:color w:val="222222"/>
          <w:szCs w:val="24"/>
          <w:shd w:val="clear" w:color="auto" w:fill="FFFFFF"/>
        </w:rPr>
        <w:t xml:space="preserve"> but perhaps </w:t>
      </w:r>
      <w:r w:rsidR="001116B6">
        <w:rPr>
          <w:rFonts w:cs="Times New Roman"/>
          <w:color w:val="222222"/>
          <w:szCs w:val="24"/>
          <w:shd w:val="clear" w:color="auto" w:fill="FFFFFF"/>
        </w:rPr>
        <w:t xml:space="preserve">a </w:t>
      </w:r>
      <w:r w:rsidR="00856961">
        <w:rPr>
          <w:rFonts w:cs="Times New Roman"/>
          <w:color w:val="222222"/>
          <w:szCs w:val="24"/>
          <w:shd w:val="clear" w:color="auto" w:fill="FFFFFF"/>
        </w:rPr>
        <w:t>more acceptable</w:t>
      </w:r>
      <w:r w:rsidR="001116B6">
        <w:rPr>
          <w:rFonts w:cs="Times New Roman"/>
          <w:color w:val="222222"/>
          <w:szCs w:val="24"/>
          <w:shd w:val="clear" w:color="auto" w:fill="FFFFFF"/>
        </w:rPr>
        <w:t xml:space="preserve"> --</w:t>
      </w:r>
      <w:r w:rsidR="00101A0E">
        <w:rPr>
          <w:rFonts w:cs="Times New Roman"/>
          <w:color w:val="222222"/>
          <w:szCs w:val="24"/>
          <w:shd w:val="clear" w:color="auto" w:fill="FFFFFF"/>
        </w:rPr>
        <w:t xml:space="preserve"> alternative</w:t>
      </w:r>
      <w:r w:rsidR="003F3CDD">
        <w:rPr>
          <w:rFonts w:cs="Times New Roman"/>
          <w:color w:val="222222"/>
          <w:szCs w:val="24"/>
          <w:shd w:val="clear" w:color="auto" w:fill="FFFFFF"/>
        </w:rPr>
        <w:t>,</w:t>
      </w:r>
      <w:r w:rsidR="006275F1">
        <w:rPr>
          <w:rFonts w:cs="Times New Roman"/>
          <w:color w:val="222222"/>
          <w:szCs w:val="24"/>
          <w:shd w:val="clear" w:color="auto" w:fill="FFFFFF"/>
        </w:rPr>
        <w:t xml:space="preserve"> </w:t>
      </w:r>
      <w:r w:rsidR="006968B3">
        <w:rPr>
          <w:rFonts w:cs="Times New Roman"/>
          <w:color w:val="222222"/>
          <w:szCs w:val="24"/>
          <w:shd w:val="clear" w:color="auto" w:fill="FFFFFF"/>
        </w:rPr>
        <w:t xml:space="preserve">which </w:t>
      </w:r>
      <w:r w:rsidR="001116B6">
        <w:rPr>
          <w:rFonts w:cs="Times New Roman"/>
          <w:color w:val="222222"/>
          <w:szCs w:val="24"/>
          <w:shd w:val="clear" w:color="auto" w:fill="FFFFFF"/>
        </w:rPr>
        <w:t xml:space="preserve">makes </w:t>
      </w:r>
      <w:r w:rsidR="006968B3">
        <w:rPr>
          <w:rFonts w:cs="Times New Roman"/>
          <w:color w:val="222222"/>
          <w:szCs w:val="24"/>
          <w:shd w:val="clear" w:color="auto" w:fill="FFFFFF"/>
        </w:rPr>
        <w:t>no</w:t>
      </w:r>
      <w:r w:rsidR="00306692">
        <w:rPr>
          <w:rFonts w:cs="Times New Roman"/>
          <w:color w:val="222222"/>
          <w:szCs w:val="24"/>
          <w:shd w:val="clear" w:color="auto" w:fill="FFFFFF"/>
        </w:rPr>
        <w:t xml:space="preserve"> change to substance.  It </w:t>
      </w:r>
      <w:r w:rsidR="00091AEF">
        <w:rPr>
          <w:rFonts w:cs="Times New Roman"/>
          <w:color w:val="222222"/>
          <w:szCs w:val="24"/>
          <w:shd w:val="clear" w:color="auto" w:fill="FFFFFF"/>
        </w:rPr>
        <w:t>is easier to understan</w:t>
      </w:r>
      <w:r w:rsidR="00306692">
        <w:rPr>
          <w:rFonts w:cs="Times New Roman"/>
          <w:color w:val="222222"/>
          <w:szCs w:val="24"/>
          <w:shd w:val="clear" w:color="auto" w:fill="FFFFFF"/>
        </w:rPr>
        <w:t>d</w:t>
      </w:r>
      <w:r w:rsidR="00FC5676">
        <w:rPr>
          <w:rFonts w:cs="Times New Roman"/>
          <w:color w:val="222222"/>
          <w:szCs w:val="24"/>
          <w:shd w:val="clear" w:color="auto" w:fill="FFFFFF"/>
        </w:rPr>
        <w:t xml:space="preserve">. </w:t>
      </w:r>
      <w:r w:rsidR="00D8731A">
        <w:rPr>
          <w:rFonts w:cs="Times New Roman"/>
          <w:color w:val="222222"/>
          <w:szCs w:val="24"/>
          <w:shd w:val="clear" w:color="auto" w:fill="FFFFFF"/>
        </w:rPr>
        <w:t xml:space="preserve"> </w:t>
      </w:r>
      <w:r w:rsidR="00D13F30">
        <w:rPr>
          <w:rFonts w:cs="Times New Roman"/>
          <w:color w:val="222222"/>
          <w:szCs w:val="24"/>
          <w:shd w:val="clear" w:color="auto" w:fill="FFFFFF"/>
        </w:rPr>
        <w:t xml:space="preserve">But like the </w:t>
      </w:r>
      <w:proofErr w:type="spellStart"/>
      <w:r w:rsidR="00D13F30" w:rsidRPr="00D13F30">
        <w:rPr>
          <w:rFonts w:cs="Times New Roman"/>
          <w:i/>
          <w:iCs/>
          <w:color w:val="222222"/>
          <w:szCs w:val="24"/>
          <w:shd w:val="clear" w:color="auto" w:fill="FFFFFF"/>
        </w:rPr>
        <w:t>Smallhold</w:t>
      </w:r>
      <w:proofErr w:type="spellEnd"/>
      <w:r w:rsidR="00D13F30">
        <w:rPr>
          <w:rFonts w:cs="Times New Roman"/>
          <w:color w:val="222222"/>
          <w:szCs w:val="24"/>
          <w:shd w:val="clear" w:color="auto" w:fill="FFFFFF"/>
        </w:rPr>
        <w:t>-release provision</w:t>
      </w:r>
      <w:r w:rsidR="00DD03E5">
        <w:rPr>
          <w:rFonts w:cs="Times New Roman"/>
          <w:color w:val="222222"/>
          <w:szCs w:val="24"/>
          <w:shd w:val="clear" w:color="auto" w:fill="FFFFFF"/>
        </w:rPr>
        <w:t xml:space="preserve">, though intended to </w:t>
      </w:r>
      <w:r w:rsidR="005A2734">
        <w:rPr>
          <w:rFonts w:cs="Times New Roman"/>
          <w:color w:val="222222"/>
          <w:szCs w:val="24"/>
          <w:shd w:val="clear" w:color="auto" w:fill="FFFFFF"/>
        </w:rPr>
        <w:t xml:space="preserve">cover all possibilities, it only </w:t>
      </w:r>
      <w:r w:rsidR="007D1ABB">
        <w:rPr>
          <w:rFonts w:cs="Times New Roman"/>
          <w:color w:val="222222"/>
          <w:szCs w:val="24"/>
          <w:shd w:val="clear" w:color="auto" w:fill="FFFFFF"/>
        </w:rPr>
        <w:t>invites</w:t>
      </w:r>
      <w:r w:rsidR="000C792C">
        <w:rPr>
          <w:rFonts w:cs="Times New Roman"/>
          <w:color w:val="222222"/>
          <w:szCs w:val="24"/>
          <w:shd w:val="clear" w:color="auto" w:fill="FFFFFF"/>
        </w:rPr>
        <w:t xml:space="preserve"> litigation about </w:t>
      </w:r>
      <w:r w:rsidR="00A2102E">
        <w:rPr>
          <w:rFonts w:cs="Times New Roman"/>
          <w:color w:val="222222"/>
          <w:szCs w:val="24"/>
          <w:shd w:val="clear" w:color="auto" w:fill="FFFFFF"/>
        </w:rPr>
        <w:t xml:space="preserve">unforeseen </w:t>
      </w:r>
      <w:r w:rsidR="00B40A88">
        <w:rPr>
          <w:rFonts w:cs="Times New Roman"/>
          <w:color w:val="222222"/>
          <w:szCs w:val="24"/>
          <w:shd w:val="clear" w:color="auto" w:fill="FFFFFF"/>
        </w:rPr>
        <w:t>omitted items</w:t>
      </w:r>
      <w:r w:rsidR="00BC0272">
        <w:rPr>
          <w:rFonts w:cs="Times New Roman"/>
          <w:color w:val="222222"/>
          <w:szCs w:val="24"/>
          <w:shd w:val="clear" w:color="auto" w:fill="FFFFFF"/>
        </w:rPr>
        <w:t>.</w:t>
      </w:r>
      <w:r w:rsidR="00033BA9">
        <w:rPr>
          <w:rFonts w:cs="Times New Roman"/>
          <w:color w:val="222222"/>
          <w:szCs w:val="24"/>
          <w:shd w:val="clear" w:color="auto" w:fill="FFFFFF"/>
        </w:rPr>
        <w:t xml:space="preserve"> </w:t>
      </w:r>
      <w:r w:rsidR="00B511C6">
        <w:rPr>
          <w:rFonts w:cs="Times New Roman"/>
          <w:color w:val="222222"/>
          <w:szCs w:val="24"/>
          <w:shd w:val="clear" w:color="auto" w:fill="FFFFFF"/>
        </w:rPr>
        <w:t>I</w:t>
      </w:r>
      <w:r w:rsidR="00BC0272">
        <w:rPr>
          <w:rFonts w:cs="Times New Roman"/>
          <w:color w:val="222222"/>
          <w:szCs w:val="24"/>
          <w:shd w:val="clear" w:color="auto" w:fill="FFFFFF"/>
        </w:rPr>
        <w:t>t is a significant improvement over the existing wording</w:t>
      </w:r>
      <w:r w:rsidR="00B511C6">
        <w:rPr>
          <w:rFonts w:cs="Times New Roman"/>
          <w:color w:val="222222"/>
          <w:szCs w:val="24"/>
          <w:shd w:val="clear" w:color="auto" w:fill="FFFFFF"/>
        </w:rPr>
        <w:t>, but not as good as the plain-</w:t>
      </w:r>
      <w:r w:rsidR="00EC16E1">
        <w:rPr>
          <w:rFonts w:cs="Times New Roman"/>
          <w:color w:val="222222"/>
          <w:szCs w:val="24"/>
          <w:shd w:val="clear" w:color="auto" w:fill="FFFFFF"/>
        </w:rPr>
        <w:t>language version</w:t>
      </w:r>
      <w:r w:rsidR="00BC0272">
        <w:rPr>
          <w:rFonts w:cs="Times New Roman"/>
          <w:color w:val="222222"/>
          <w:szCs w:val="24"/>
          <w:shd w:val="clear" w:color="auto" w:fill="FFFFFF"/>
        </w:rPr>
        <w:t>.</w:t>
      </w:r>
    </w:p>
    <w:p w14:paraId="78B964D2" w14:textId="29B073EF" w:rsidR="001C6D05" w:rsidRPr="00E62904" w:rsidRDefault="00B227E9" w:rsidP="001C6D05">
      <w:pPr>
        <w:jc w:val="center"/>
        <w:rPr>
          <w:b/>
          <w:bCs/>
          <w:szCs w:val="24"/>
        </w:rPr>
      </w:pPr>
      <w:r w:rsidRPr="00E62904">
        <w:rPr>
          <w:b/>
          <w:bCs/>
          <w:i/>
          <w:iCs/>
          <w:szCs w:val="24"/>
        </w:rPr>
        <w:lastRenderedPageBreak/>
        <w:t>IN RE</w:t>
      </w:r>
      <w:r w:rsidRPr="00E62904">
        <w:rPr>
          <w:b/>
          <w:bCs/>
          <w:szCs w:val="24"/>
        </w:rPr>
        <w:t xml:space="preserve">: </w:t>
      </w:r>
      <w:r w:rsidRPr="00E62904">
        <w:rPr>
          <w:b/>
          <w:bCs/>
          <w:i/>
          <w:iCs/>
          <w:szCs w:val="24"/>
        </w:rPr>
        <w:t>SMALLHOLD INC.</w:t>
      </w:r>
    </w:p>
    <w:p w14:paraId="2C8A7B5C" w14:textId="0B6AFA90" w:rsidR="001C6D05" w:rsidRPr="00E62904" w:rsidRDefault="001C6D05" w:rsidP="001C6D05">
      <w:pPr>
        <w:spacing w:after="0" w:line="240" w:lineRule="auto"/>
        <w:jc w:val="center"/>
        <w:rPr>
          <w:b/>
          <w:bCs/>
          <w:szCs w:val="24"/>
        </w:rPr>
      </w:pPr>
      <w:r w:rsidRPr="00E62904">
        <w:rPr>
          <w:b/>
          <w:bCs/>
          <w:szCs w:val="24"/>
        </w:rPr>
        <w:t xml:space="preserve">Notice Apprising Creditors of Plan’s </w:t>
      </w:r>
      <w:r w:rsidR="00764FC1">
        <w:rPr>
          <w:b/>
          <w:bCs/>
          <w:szCs w:val="24"/>
        </w:rPr>
        <w:t xml:space="preserve">Consensual </w:t>
      </w:r>
      <w:proofErr w:type="spellStart"/>
      <w:r w:rsidRPr="00E62904">
        <w:rPr>
          <w:b/>
          <w:bCs/>
          <w:szCs w:val="24"/>
        </w:rPr>
        <w:t>Nondebtor</w:t>
      </w:r>
      <w:proofErr w:type="spellEnd"/>
      <w:r w:rsidRPr="00E62904">
        <w:rPr>
          <w:b/>
          <w:bCs/>
          <w:szCs w:val="24"/>
        </w:rPr>
        <w:t xml:space="preserve"> Release</w:t>
      </w:r>
    </w:p>
    <w:p w14:paraId="68D078B0" w14:textId="57AB5375" w:rsidR="00B227E9" w:rsidRDefault="00B227E9" w:rsidP="00177722">
      <w:pPr>
        <w:jc w:val="center"/>
        <w:rPr>
          <w:b/>
          <w:bCs/>
        </w:rPr>
      </w:pPr>
    </w:p>
    <w:p w14:paraId="12434AB5" w14:textId="77777777" w:rsidR="00B227E9" w:rsidRPr="00E94192" w:rsidRDefault="00B227E9" w:rsidP="00AC7304">
      <w:pPr>
        <w:spacing w:after="0" w:line="360" w:lineRule="auto"/>
      </w:pPr>
      <w:r w:rsidRPr="00E94192">
        <w:t>On the Effective Date, except as otherwise provided herein and except for the</w:t>
      </w:r>
      <w:r>
        <w:t xml:space="preserve"> </w:t>
      </w:r>
      <w:r w:rsidRPr="00E94192">
        <w:t>right to enforce this Plan, all persons (</w:t>
      </w:r>
      <w:proofErr w:type="spellStart"/>
      <w:r w:rsidRPr="00E94192">
        <w:t>i</w:t>
      </w:r>
      <w:proofErr w:type="spellEnd"/>
      <w:r w:rsidRPr="00E94192">
        <w:t>) who voted to accept this Plan or who</w:t>
      </w:r>
      <w:r>
        <w:t xml:space="preserve"> </w:t>
      </w:r>
      <w:r w:rsidRPr="00E94192">
        <w:t>are presumed to have voted to accept this Plan and (ii) who voted to reject this</w:t>
      </w:r>
      <w:r>
        <w:t xml:space="preserve"> </w:t>
      </w:r>
      <w:r w:rsidRPr="00E94192">
        <w:t>Plan but did not affirmatively mark the box on the ballot to opt out of</w:t>
      </w:r>
      <w:r>
        <w:t xml:space="preserve"> </w:t>
      </w:r>
      <w:r w:rsidRPr="00E94192">
        <w:t>granting the releases provided under this Plan, under section 1126(f) of the</w:t>
      </w:r>
      <w:r>
        <w:t xml:space="preserve"> </w:t>
      </w:r>
      <w:r w:rsidRPr="00E94192">
        <w:t>Bankruptcy Code shall, to the fullest extent permitted by applicable law, be</w:t>
      </w:r>
      <w:r>
        <w:t xml:space="preserve"> </w:t>
      </w:r>
      <w:r w:rsidRPr="00E94192">
        <w:t>deemed to forever release, and waive the Released Parties of and from all</w:t>
      </w:r>
      <w:r>
        <w:t xml:space="preserve"> </w:t>
      </w:r>
      <w:r w:rsidRPr="00E94192">
        <w:t>liens, claims, causes of action, liabilities, encumbrances, security interests,</w:t>
      </w:r>
      <w:r>
        <w:t xml:space="preserve"> </w:t>
      </w:r>
      <w:r w:rsidRPr="00E94192">
        <w:t>interests or charges of any nature or description whatsoever based or relating</w:t>
      </w:r>
      <w:r>
        <w:t xml:space="preserve"> </w:t>
      </w:r>
      <w:r w:rsidRPr="00E94192">
        <w:t>to, or in any manner arising from, in whole or in part, the Chapter 11 Case or</w:t>
      </w:r>
      <w:r>
        <w:t xml:space="preserve"> </w:t>
      </w:r>
      <w:r w:rsidRPr="00E94192">
        <w:t>affecting property of the Estate, whether known or unknown, suspected or</w:t>
      </w:r>
      <w:r>
        <w:t xml:space="preserve"> </w:t>
      </w:r>
      <w:r w:rsidRPr="00E94192">
        <w:t>unsuspected, scheduled or unscheduled, contingent or not contingent,</w:t>
      </w:r>
      <w:r>
        <w:t xml:space="preserve"> </w:t>
      </w:r>
      <w:r w:rsidRPr="00E94192">
        <w:t>unliquidated or fixed, admitted or disputed, matured or unmatured, senior or</w:t>
      </w:r>
      <w:r>
        <w:t xml:space="preserve"> </w:t>
      </w:r>
      <w:r w:rsidRPr="00E94192">
        <w:t xml:space="preserve">subordinated, whether assertable directly or derivatively by, </w:t>
      </w:r>
      <w:proofErr w:type="spellStart"/>
      <w:r w:rsidRPr="00E94192">
        <w:t>through</w:t>
      </w:r>
      <w:proofErr w:type="spellEnd"/>
      <w:r w:rsidRPr="00E94192">
        <w:t>, or</w:t>
      </w:r>
      <w:r>
        <w:t xml:space="preserve"> </w:t>
      </w:r>
      <w:r w:rsidRPr="00E94192">
        <w:t>related to any of the Released Parties and their successors and assigns</w:t>
      </w:r>
      <w:r>
        <w:t xml:space="preserve"> </w:t>
      </w:r>
      <w:r w:rsidRPr="00E94192">
        <w:t>whether at law, in equity or otherwise, based upon any condition, event, act,</w:t>
      </w:r>
      <w:r>
        <w:t xml:space="preserve"> </w:t>
      </w:r>
      <w:r w:rsidRPr="00E94192">
        <w:t>omission occurrence, transaction or other activity, inactivity, instrument or</w:t>
      </w:r>
      <w:r>
        <w:t xml:space="preserve"> </w:t>
      </w:r>
      <w:r w:rsidRPr="00E94192">
        <w:t>other agreement of any kind or nature occurring, arising or existing prior to</w:t>
      </w:r>
      <w:r>
        <w:t xml:space="preserve"> </w:t>
      </w:r>
      <w:r w:rsidRPr="00E94192">
        <w:t>the Effective Date in any way relating to or arising out of, in whole or in part,</w:t>
      </w:r>
      <w:r>
        <w:t xml:space="preserve"> </w:t>
      </w:r>
      <w:r w:rsidRPr="00E94192">
        <w:t>the Debtor, the Debtor’s prepetition operations, governance, financing, or</w:t>
      </w:r>
      <w:r>
        <w:t xml:space="preserve"> </w:t>
      </w:r>
      <w:r w:rsidRPr="00E94192">
        <w:t>fundraising, the purchase or sale of the Debtor’s securities, the Chapter 11</w:t>
      </w:r>
      <w:r>
        <w:t xml:space="preserve"> </w:t>
      </w:r>
      <w:r w:rsidRPr="00E94192">
        <w:t>Case, the pursuit of Confirmation of this Plan, the consummation of this Plan</w:t>
      </w:r>
      <w:r>
        <w:t xml:space="preserve"> </w:t>
      </w:r>
      <w:r w:rsidRPr="00E94192">
        <w:t>or the administration of this Plan, including without limitation, the</w:t>
      </w:r>
      <w:r>
        <w:t xml:space="preserve"> </w:t>
      </w:r>
      <w:r w:rsidRPr="00E94192">
        <w:t>negotiation and solicitation of this Plan, the DIP Loan, and the DIP Loan</w:t>
      </w:r>
      <w:r>
        <w:t xml:space="preserve"> </w:t>
      </w:r>
      <w:r w:rsidRPr="00E94192">
        <w:t>Documents, all regardless of whether (a) a Proof of Claim or Equity Interest</w:t>
      </w:r>
    </w:p>
    <w:p w14:paraId="3A95B049" w14:textId="77777777" w:rsidR="00B227E9" w:rsidRDefault="00B227E9" w:rsidP="00AC7304">
      <w:pPr>
        <w:spacing w:after="0" w:line="360" w:lineRule="auto"/>
        <w:rPr>
          <w:b/>
          <w:bCs/>
        </w:rPr>
      </w:pPr>
      <w:r w:rsidRPr="00E94192">
        <w:t>has been filed or is deemed to have been filed, (b) such Claim or Equity</w:t>
      </w:r>
      <w:r>
        <w:t xml:space="preserve"> </w:t>
      </w:r>
      <w:r w:rsidRPr="00E94192">
        <w:t>Interest is allowed, or (c) the Holder of such Claim or Equity Interest has</w:t>
      </w:r>
      <w:r>
        <w:t xml:space="preserve"> </w:t>
      </w:r>
      <w:r w:rsidRPr="00E94192">
        <w:t>voted to accept or reject this Plan, except for willful misconduct, gross</w:t>
      </w:r>
      <w:r>
        <w:t xml:space="preserve"> </w:t>
      </w:r>
      <w:r w:rsidRPr="00E94192">
        <w:t>negligence, fraud or criminal misconduct; provided, however, that the Debtor</w:t>
      </w:r>
      <w:r>
        <w:t xml:space="preserve"> </w:t>
      </w:r>
      <w:r w:rsidRPr="00E94192">
        <w:t>shall not be a Released Party until the Last Distribution Date if the Plan is</w:t>
      </w:r>
      <w:r>
        <w:t xml:space="preserve"> </w:t>
      </w:r>
      <w:r w:rsidRPr="00E94192">
        <w:t>confirmed under section 1191(b) of the Bankruptcy Code. Nothing contained</w:t>
      </w:r>
      <w:r>
        <w:t xml:space="preserve"> </w:t>
      </w:r>
      <w:r w:rsidRPr="00E94192">
        <w:t>herein shall impact the right of any Holder of an Allowed Claim or interest to</w:t>
      </w:r>
      <w:r>
        <w:t xml:space="preserve"> </w:t>
      </w:r>
      <w:r w:rsidRPr="00E94192">
        <w:t>receive a Distribution on account of its Allowed Claim or Allowed Interest in</w:t>
      </w:r>
      <w:r>
        <w:t xml:space="preserve"> </w:t>
      </w:r>
      <w:r w:rsidRPr="00E94192">
        <w:t>accordance with this Plan.</w:t>
      </w:r>
      <w:r>
        <w:t xml:space="preserve"> (</w:t>
      </w:r>
      <w:r w:rsidRPr="00E94192">
        <w:rPr>
          <w:b/>
          <w:bCs/>
        </w:rPr>
        <w:t>Word Count – 416 words)</w:t>
      </w:r>
    </w:p>
    <w:p w14:paraId="2F8E792E" w14:textId="77777777" w:rsidR="00BC0272" w:rsidRDefault="00BC0272" w:rsidP="00AC7304">
      <w:pPr>
        <w:spacing w:after="0" w:line="360" w:lineRule="auto"/>
      </w:pPr>
    </w:p>
    <w:p w14:paraId="13EE1060" w14:textId="77777777" w:rsidR="00F455BB" w:rsidRDefault="00F455BB" w:rsidP="00AC7304">
      <w:pPr>
        <w:spacing w:after="0" w:line="360" w:lineRule="auto"/>
      </w:pPr>
    </w:p>
    <w:p w14:paraId="4C535A32" w14:textId="77777777" w:rsidR="001F6D99" w:rsidRPr="00E94192" w:rsidRDefault="001F6D99" w:rsidP="00AC7304">
      <w:pPr>
        <w:spacing w:after="0" w:line="360" w:lineRule="auto"/>
      </w:pPr>
    </w:p>
    <w:p w14:paraId="5B53D86A" w14:textId="576A045C" w:rsidR="00177722" w:rsidRPr="0071526D" w:rsidRDefault="005C16A4" w:rsidP="00177722">
      <w:pPr>
        <w:jc w:val="center"/>
        <w:rPr>
          <w:b/>
          <w:bCs/>
          <w:sz w:val="28"/>
          <w:szCs w:val="28"/>
        </w:rPr>
      </w:pPr>
      <w:r w:rsidRPr="0071526D">
        <w:rPr>
          <w:b/>
          <w:bCs/>
          <w:sz w:val="28"/>
          <w:szCs w:val="28"/>
        </w:rPr>
        <w:lastRenderedPageBreak/>
        <w:t xml:space="preserve">SIDE-BY-SIDE </w:t>
      </w:r>
      <w:r w:rsidR="00DB33F6" w:rsidRPr="0071526D">
        <w:rPr>
          <w:b/>
          <w:bCs/>
          <w:sz w:val="28"/>
          <w:szCs w:val="28"/>
        </w:rPr>
        <w:t xml:space="preserve">RESTYLED VERSIONS </w:t>
      </w:r>
      <w:r w:rsidR="0071526D" w:rsidRPr="0071526D">
        <w:rPr>
          <w:b/>
          <w:bCs/>
          <w:sz w:val="28"/>
          <w:szCs w:val="28"/>
        </w:rPr>
        <w:t xml:space="preserve">OF </w:t>
      </w:r>
      <w:r w:rsidR="0071526D" w:rsidRPr="0071526D">
        <w:rPr>
          <w:b/>
          <w:bCs/>
          <w:i/>
          <w:iCs/>
          <w:sz w:val="28"/>
          <w:szCs w:val="28"/>
        </w:rPr>
        <w:t>IN</w:t>
      </w:r>
      <w:r w:rsidR="00DB33F6" w:rsidRPr="0071526D">
        <w:rPr>
          <w:b/>
          <w:bCs/>
          <w:i/>
          <w:iCs/>
          <w:sz w:val="28"/>
          <w:szCs w:val="28"/>
        </w:rPr>
        <w:t xml:space="preserve"> RE</w:t>
      </w:r>
      <w:r w:rsidR="00DB33F6" w:rsidRPr="0071526D">
        <w:rPr>
          <w:b/>
          <w:bCs/>
          <w:sz w:val="28"/>
          <w:szCs w:val="28"/>
        </w:rPr>
        <w:t xml:space="preserve">: </w:t>
      </w:r>
      <w:r w:rsidR="00DB33F6" w:rsidRPr="0071526D">
        <w:rPr>
          <w:b/>
          <w:bCs/>
          <w:i/>
          <w:iCs/>
          <w:sz w:val="28"/>
          <w:szCs w:val="28"/>
        </w:rPr>
        <w:t xml:space="preserve">SMALLHOLD INC. </w:t>
      </w:r>
      <w:r w:rsidR="00DB33F6" w:rsidRPr="0071526D">
        <w:rPr>
          <w:b/>
          <w:bCs/>
          <w:sz w:val="28"/>
          <w:szCs w:val="28"/>
        </w:rPr>
        <w:t xml:space="preserve"> </w:t>
      </w:r>
    </w:p>
    <w:p w14:paraId="4F6B85DE" w14:textId="77777777" w:rsidR="0071526D" w:rsidRPr="008D63DF" w:rsidRDefault="0071526D" w:rsidP="008D63DF">
      <w:pPr>
        <w:pStyle w:val="NoSpacing"/>
        <w:rPr>
          <w:b/>
          <w:bCs/>
        </w:rPr>
      </w:pPr>
    </w:p>
    <w:p w14:paraId="2EA84BA1" w14:textId="73B2A592" w:rsidR="00777387" w:rsidRPr="008D63DF" w:rsidRDefault="00A85F77" w:rsidP="008D63DF">
      <w:pPr>
        <w:pStyle w:val="NoSpacing"/>
        <w:rPr>
          <w:b/>
          <w:bCs/>
        </w:rPr>
      </w:pPr>
      <w:r>
        <w:rPr>
          <w:b/>
          <w:bCs/>
        </w:rPr>
        <w:t>“</w:t>
      </w:r>
      <w:r w:rsidR="00777387" w:rsidRPr="008D63DF">
        <w:rPr>
          <w:b/>
          <w:bCs/>
        </w:rPr>
        <w:t>PREFERRED</w:t>
      </w:r>
      <w:r>
        <w:rPr>
          <w:b/>
          <w:bCs/>
        </w:rPr>
        <w:t>”</w:t>
      </w:r>
      <w:r w:rsidR="00777387" w:rsidRPr="008D63DF">
        <w:rPr>
          <w:b/>
          <w:bCs/>
        </w:rPr>
        <w:t xml:space="preserve"> VERS</w:t>
      </w:r>
      <w:r w:rsidR="003171E1" w:rsidRPr="008D63DF">
        <w:rPr>
          <w:b/>
          <w:bCs/>
        </w:rPr>
        <w:t>ION</w:t>
      </w:r>
      <w:r w:rsidR="003171E1" w:rsidRPr="008D63DF">
        <w:rPr>
          <w:b/>
          <w:bCs/>
        </w:rPr>
        <w:tab/>
      </w:r>
      <w:r w:rsidR="008D63DF">
        <w:rPr>
          <w:b/>
          <w:bCs/>
        </w:rPr>
        <w:tab/>
      </w:r>
      <w:r w:rsidR="008D63DF">
        <w:rPr>
          <w:b/>
          <w:bCs/>
        </w:rPr>
        <w:tab/>
      </w:r>
      <w:r w:rsidR="008D63DF">
        <w:rPr>
          <w:b/>
          <w:bCs/>
        </w:rPr>
        <w:tab/>
      </w:r>
      <w:r>
        <w:rPr>
          <w:b/>
          <w:bCs/>
        </w:rPr>
        <w:t>“</w:t>
      </w:r>
      <w:r w:rsidR="003171E1" w:rsidRPr="008D63DF">
        <w:rPr>
          <w:b/>
          <w:bCs/>
        </w:rPr>
        <w:t>LESS IDEAL</w:t>
      </w:r>
      <w:r>
        <w:rPr>
          <w:b/>
          <w:bCs/>
        </w:rPr>
        <w:t>”</w:t>
      </w:r>
      <w:r w:rsidR="003171E1" w:rsidRPr="008D63DF">
        <w:rPr>
          <w:b/>
          <w:bCs/>
        </w:rPr>
        <w:t xml:space="preserve"> ALTERNATIVE</w:t>
      </w:r>
    </w:p>
    <w:p w14:paraId="549B14ED" w14:textId="499F4227" w:rsidR="00177722" w:rsidRDefault="0071526D" w:rsidP="008D63DF">
      <w:pPr>
        <w:pStyle w:val="NoSpacing"/>
        <w:rPr>
          <w:b/>
          <w:bCs/>
        </w:rPr>
      </w:pPr>
      <w:r w:rsidRPr="008D63DF">
        <w:rPr>
          <w:b/>
          <w:bCs/>
        </w:rPr>
        <w:t>CONTENT</w:t>
      </w:r>
      <w:r w:rsidR="004313EC" w:rsidRPr="008D63DF">
        <w:rPr>
          <w:b/>
          <w:bCs/>
        </w:rPr>
        <w:t xml:space="preserve"> RESTYLED</w:t>
      </w:r>
      <w:r w:rsidR="00177722" w:rsidRPr="008D63DF">
        <w:rPr>
          <w:b/>
          <w:bCs/>
        </w:rPr>
        <w:tab/>
        <w:t xml:space="preserve"> </w:t>
      </w:r>
      <w:r w:rsidR="008D63DF">
        <w:rPr>
          <w:b/>
          <w:bCs/>
        </w:rPr>
        <w:tab/>
      </w:r>
      <w:r w:rsidR="008D63DF">
        <w:rPr>
          <w:b/>
          <w:bCs/>
        </w:rPr>
        <w:tab/>
      </w:r>
      <w:r w:rsidR="008D63DF">
        <w:rPr>
          <w:b/>
          <w:bCs/>
        </w:rPr>
        <w:tab/>
      </w:r>
      <w:r w:rsidR="00DB33F6" w:rsidRPr="008D63DF">
        <w:rPr>
          <w:b/>
          <w:bCs/>
        </w:rPr>
        <w:t xml:space="preserve">FORMAT ONLY </w:t>
      </w:r>
      <w:r w:rsidR="008D63DF">
        <w:rPr>
          <w:b/>
          <w:bCs/>
        </w:rPr>
        <w:t>–</w:t>
      </w:r>
      <w:r w:rsidR="00DB33F6" w:rsidRPr="008D63DF">
        <w:rPr>
          <w:b/>
          <w:bCs/>
        </w:rPr>
        <w:t xml:space="preserve"> RESTYLED</w:t>
      </w:r>
    </w:p>
    <w:p w14:paraId="7FF8D896" w14:textId="77777777" w:rsidR="008D63DF" w:rsidRPr="008D63DF" w:rsidRDefault="008D63DF" w:rsidP="008D63DF">
      <w:pPr>
        <w:pStyle w:val="NoSpacing"/>
        <w:rPr>
          <w:b/>
          <w:bCs/>
        </w:rPr>
      </w:pPr>
    </w:p>
    <w:tbl>
      <w:tblPr>
        <w:tblStyle w:val="TableGrid"/>
        <w:tblW w:w="0" w:type="auto"/>
        <w:tblLook w:val="04A0" w:firstRow="1" w:lastRow="0" w:firstColumn="1" w:lastColumn="0" w:noHBand="0" w:noVBand="1"/>
      </w:tblPr>
      <w:tblGrid>
        <w:gridCol w:w="4675"/>
        <w:gridCol w:w="4675"/>
      </w:tblGrid>
      <w:tr w:rsidR="006E4998" w14:paraId="32C686A6" w14:textId="77777777" w:rsidTr="00177722">
        <w:tc>
          <w:tcPr>
            <w:tcW w:w="4675" w:type="dxa"/>
          </w:tcPr>
          <w:p w14:paraId="20C0196A" w14:textId="77777777" w:rsidR="006E4998" w:rsidRPr="00177722" w:rsidRDefault="006E4998" w:rsidP="006E4998">
            <w:pPr>
              <w:contextualSpacing/>
              <w:rPr>
                <w:szCs w:val="24"/>
              </w:rPr>
            </w:pPr>
            <w:r w:rsidRPr="00177722">
              <w:rPr>
                <w:b/>
                <w:bCs/>
                <w:szCs w:val="24"/>
              </w:rPr>
              <w:t>How does this release apply to you?</w:t>
            </w:r>
            <w:r w:rsidRPr="00177722">
              <w:rPr>
                <w:b/>
                <w:bCs/>
                <w:szCs w:val="24"/>
              </w:rPr>
              <w:tab/>
            </w:r>
            <w:r w:rsidRPr="00177722">
              <w:rPr>
                <w:b/>
                <w:bCs/>
                <w:szCs w:val="24"/>
              </w:rPr>
              <w:tab/>
            </w:r>
          </w:p>
          <w:p w14:paraId="049BC4FD" w14:textId="2DB1C6BC" w:rsidR="006E4998" w:rsidRDefault="006E4998" w:rsidP="006E4998">
            <w:pPr>
              <w:contextualSpacing/>
            </w:pPr>
            <w:r>
              <w:t>This release applies to you if you:</w:t>
            </w:r>
          </w:p>
          <w:p w14:paraId="66E0CA57" w14:textId="0100CA6D" w:rsidR="006E4998" w:rsidRDefault="006E4998" w:rsidP="006E4998">
            <w:pPr>
              <w:pStyle w:val="ListParagraph"/>
              <w:numPr>
                <w:ilvl w:val="0"/>
                <w:numId w:val="1"/>
              </w:numPr>
            </w:pPr>
            <w:r>
              <w:t xml:space="preserve">voted to accept this Plan or are presumed to accept it; </w:t>
            </w:r>
            <w:r w:rsidRPr="00786A77">
              <w:t>or</w:t>
            </w:r>
          </w:p>
          <w:p w14:paraId="58BF60CB" w14:textId="321B3A66" w:rsidR="006E4998" w:rsidRDefault="006E4998" w:rsidP="006E4998">
            <w:pPr>
              <w:pStyle w:val="ListParagraph"/>
              <w:numPr>
                <w:ilvl w:val="0"/>
                <w:numId w:val="1"/>
              </w:numPr>
              <w:jc w:val="both"/>
            </w:pPr>
            <w:r>
              <w:t>voted to reject it but did not affirmatively opt out of granting releases.</w:t>
            </w:r>
          </w:p>
          <w:p w14:paraId="55AF1576" w14:textId="77777777" w:rsidR="006E4998" w:rsidRDefault="006E4998" w:rsidP="006E4998">
            <w:pPr>
              <w:rPr>
                <w:b/>
                <w:bCs/>
              </w:rPr>
            </w:pPr>
          </w:p>
        </w:tc>
        <w:tc>
          <w:tcPr>
            <w:tcW w:w="4675" w:type="dxa"/>
          </w:tcPr>
          <w:p w14:paraId="01BF1B94" w14:textId="77777777" w:rsidR="006E4998" w:rsidRPr="00177722" w:rsidRDefault="006E4998" w:rsidP="006E4998">
            <w:pPr>
              <w:contextualSpacing/>
              <w:rPr>
                <w:szCs w:val="24"/>
              </w:rPr>
            </w:pPr>
            <w:r w:rsidRPr="00177722">
              <w:rPr>
                <w:b/>
                <w:bCs/>
                <w:szCs w:val="24"/>
              </w:rPr>
              <w:t>How does this release apply to you?</w:t>
            </w:r>
            <w:r w:rsidRPr="00177722">
              <w:rPr>
                <w:b/>
                <w:bCs/>
                <w:szCs w:val="24"/>
              </w:rPr>
              <w:tab/>
            </w:r>
            <w:r w:rsidRPr="00177722">
              <w:rPr>
                <w:b/>
                <w:bCs/>
                <w:szCs w:val="24"/>
              </w:rPr>
              <w:tab/>
            </w:r>
          </w:p>
          <w:p w14:paraId="1B91BE41" w14:textId="77777777" w:rsidR="006E4998" w:rsidRDefault="006E4998" w:rsidP="006E4998">
            <w:pPr>
              <w:contextualSpacing/>
            </w:pPr>
            <w:r>
              <w:t>This release applies to you if you:</w:t>
            </w:r>
          </w:p>
          <w:p w14:paraId="413C9404" w14:textId="77777777" w:rsidR="006E4998" w:rsidRDefault="006E4998" w:rsidP="006E4998">
            <w:pPr>
              <w:pStyle w:val="ListParagraph"/>
              <w:numPr>
                <w:ilvl w:val="0"/>
                <w:numId w:val="2"/>
              </w:numPr>
              <w:jc w:val="both"/>
            </w:pPr>
            <w:r>
              <w:t xml:space="preserve">voted to accept this Plan or are presumed to accept it; </w:t>
            </w:r>
            <w:r w:rsidRPr="00786A77">
              <w:t>or</w:t>
            </w:r>
          </w:p>
          <w:p w14:paraId="38D732D9" w14:textId="0122533A" w:rsidR="006E4998" w:rsidRDefault="006E4998" w:rsidP="004313EC">
            <w:pPr>
              <w:pStyle w:val="ListParagraph"/>
              <w:numPr>
                <w:ilvl w:val="0"/>
                <w:numId w:val="2"/>
              </w:numPr>
              <w:jc w:val="both"/>
              <w:rPr>
                <w:b/>
                <w:bCs/>
              </w:rPr>
            </w:pPr>
            <w:r>
              <w:t>voted to reject it but did not affirmatively opt out of granting releases.</w:t>
            </w:r>
          </w:p>
        </w:tc>
      </w:tr>
      <w:tr w:rsidR="006E4998" w14:paraId="4B8BD17C" w14:textId="77777777" w:rsidTr="00177722">
        <w:tc>
          <w:tcPr>
            <w:tcW w:w="4675" w:type="dxa"/>
          </w:tcPr>
          <w:p w14:paraId="23C08E8B" w14:textId="39A08A4F" w:rsidR="006E4998" w:rsidRDefault="006E4998" w:rsidP="006E4998">
            <w:pPr>
              <w:contextualSpacing/>
              <w:rPr>
                <w:b/>
                <w:bCs/>
                <w:sz w:val="28"/>
                <w:szCs w:val="28"/>
              </w:rPr>
            </w:pPr>
            <w:r>
              <w:t xml:space="preserve">If you sign the release, then on the Plan’s effective date, you agree to release — that is, to never sue — </w:t>
            </w:r>
            <w:r w:rsidRPr="000E4996">
              <w:t>the “Released Parties” from all their existing claims</w:t>
            </w:r>
            <w:r>
              <w:t xml:space="preserve"> and liens relating to the Chapter 11 case. Your decision whether to grant this release has no effect on your right to receive a Distribution </w:t>
            </w:r>
            <w:r w:rsidRPr="000E4996">
              <w:t>on your claim</w:t>
            </w:r>
            <w:r>
              <w:t xml:space="preserve"> against the debtor itself in accordance with the Plan.</w:t>
            </w:r>
          </w:p>
          <w:p w14:paraId="052863A7" w14:textId="77777777" w:rsidR="006E4998" w:rsidRDefault="006E4998" w:rsidP="006E4998">
            <w:pPr>
              <w:rPr>
                <w:b/>
                <w:bCs/>
              </w:rPr>
            </w:pPr>
          </w:p>
        </w:tc>
        <w:tc>
          <w:tcPr>
            <w:tcW w:w="4675" w:type="dxa"/>
          </w:tcPr>
          <w:p w14:paraId="6587C7E3" w14:textId="1D2E62C7" w:rsidR="00074104" w:rsidRPr="00074104" w:rsidRDefault="00074104" w:rsidP="0050538F">
            <w:pPr>
              <w:rPr>
                <w:b/>
                <w:bCs/>
              </w:rPr>
            </w:pPr>
            <w:r w:rsidRPr="00074104">
              <w:rPr>
                <w:b/>
                <w:bCs/>
              </w:rPr>
              <w:t>What are you releasing?</w:t>
            </w:r>
          </w:p>
          <w:p w14:paraId="2EEB807C" w14:textId="77777777" w:rsidR="00074104" w:rsidRDefault="00074104" w:rsidP="0050538F"/>
          <w:p w14:paraId="4FC92083" w14:textId="49FA7573" w:rsidR="00074104" w:rsidRDefault="00074104" w:rsidP="0050538F">
            <w:r>
              <w:t xml:space="preserve">You are releasing __________ from the all the following: </w:t>
            </w:r>
          </w:p>
          <w:p w14:paraId="61344901" w14:textId="77777777" w:rsidR="00074104" w:rsidRDefault="00074104" w:rsidP="0050538F"/>
          <w:p w14:paraId="75F7A393" w14:textId="53432F2D" w:rsidR="0050538F" w:rsidRDefault="0050538F" w:rsidP="0050538F"/>
          <w:p w14:paraId="384B410A" w14:textId="77777777" w:rsidR="0050538F" w:rsidRDefault="0050538F" w:rsidP="0050538F">
            <w:pPr>
              <w:pStyle w:val="ListParagraph"/>
              <w:numPr>
                <w:ilvl w:val="0"/>
                <w:numId w:val="3"/>
              </w:numPr>
            </w:pPr>
            <w:r>
              <w:t xml:space="preserve">liens; </w:t>
            </w:r>
          </w:p>
          <w:p w14:paraId="3A0AFDD1" w14:textId="77777777" w:rsidR="0050538F" w:rsidRDefault="0050538F" w:rsidP="0050538F">
            <w:pPr>
              <w:pStyle w:val="ListParagraph"/>
              <w:numPr>
                <w:ilvl w:val="0"/>
                <w:numId w:val="3"/>
              </w:numPr>
            </w:pPr>
            <w:r>
              <w:t xml:space="preserve">claims; </w:t>
            </w:r>
          </w:p>
          <w:p w14:paraId="52B804F4" w14:textId="77777777" w:rsidR="0050538F" w:rsidRDefault="0050538F" w:rsidP="0050538F">
            <w:pPr>
              <w:pStyle w:val="ListParagraph"/>
              <w:numPr>
                <w:ilvl w:val="0"/>
                <w:numId w:val="3"/>
              </w:numPr>
            </w:pPr>
            <w:r>
              <w:t xml:space="preserve">causes of action;  </w:t>
            </w:r>
          </w:p>
          <w:p w14:paraId="78A2F029" w14:textId="77777777" w:rsidR="0050538F" w:rsidRDefault="0050538F" w:rsidP="0050538F">
            <w:pPr>
              <w:pStyle w:val="ListParagraph"/>
              <w:numPr>
                <w:ilvl w:val="0"/>
                <w:numId w:val="3"/>
              </w:numPr>
            </w:pPr>
            <w:r>
              <w:t xml:space="preserve">liabilities; </w:t>
            </w:r>
          </w:p>
          <w:p w14:paraId="1DE447D6" w14:textId="77777777" w:rsidR="0050538F" w:rsidRDefault="0050538F" w:rsidP="0050538F">
            <w:pPr>
              <w:pStyle w:val="ListParagraph"/>
              <w:numPr>
                <w:ilvl w:val="0"/>
                <w:numId w:val="3"/>
              </w:numPr>
            </w:pPr>
            <w:r>
              <w:t xml:space="preserve">encumbrances; </w:t>
            </w:r>
          </w:p>
          <w:p w14:paraId="59A4A8CB" w14:textId="77777777" w:rsidR="0050538F" w:rsidRDefault="0050538F" w:rsidP="0050538F">
            <w:pPr>
              <w:pStyle w:val="ListParagraph"/>
              <w:numPr>
                <w:ilvl w:val="0"/>
                <w:numId w:val="3"/>
              </w:numPr>
            </w:pPr>
            <w:r>
              <w:t xml:space="preserve">security interests; and </w:t>
            </w:r>
          </w:p>
          <w:p w14:paraId="1CEC5B99" w14:textId="745910D3" w:rsidR="0050538F" w:rsidRDefault="0050538F" w:rsidP="0050538F">
            <w:pPr>
              <w:pStyle w:val="ListParagraph"/>
              <w:numPr>
                <w:ilvl w:val="0"/>
                <w:numId w:val="3"/>
              </w:numPr>
            </w:pPr>
            <w:r>
              <w:t xml:space="preserve">interests or charges of any nature, or description whatsoever, </w:t>
            </w:r>
            <w:r w:rsidR="00074104">
              <w:t>if the following condition</w:t>
            </w:r>
            <w:r>
              <w:t>:</w:t>
            </w:r>
            <w:r w:rsidR="00074104">
              <w:t xml:space="preserve"> are met</w:t>
            </w:r>
          </w:p>
          <w:p w14:paraId="3282CCFB" w14:textId="77777777" w:rsidR="0050538F" w:rsidRDefault="0050538F" w:rsidP="0050538F"/>
          <w:p w14:paraId="5EFE8F33" w14:textId="50222910" w:rsidR="0050538F" w:rsidRDefault="0050538F" w:rsidP="0050538F">
            <w:pPr>
              <w:ind w:left="288"/>
            </w:pPr>
            <w:r>
              <w:t>a) they were based on or relate to, or in any manner arise from, in whole or in part, the Chapter 11 Case or affect property of the Estate</w:t>
            </w:r>
            <w:r w:rsidR="00074104">
              <w:t>, regardless of whether they were</w:t>
            </w:r>
            <w:r>
              <w:t>:</w:t>
            </w:r>
          </w:p>
          <w:p w14:paraId="66C88572" w14:textId="78A11F79" w:rsidR="0050538F" w:rsidRDefault="0050538F" w:rsidP="0050538F">
            <w:pPr>
              <w:pStyle w:val="ListParagraph"/>
              <w:numPr>
                <w:ilvl w:val="0"/>
                <w:numId w:val="4"/>
              </w:numPr>
            </w:pPr>
            <w:r>
              <w:t xml:space="preserve">known or unknown; </w:t>
            </w:r>
          </w:p>
          <w:p w14:paraId="35B45229" w14:textId="77777777" w:rsidR="0050538F" w:rsidRDefault="0050538F" w:rsidP="0050538F">
            <w:pPr>
              <w:pStyle w:val="ListParagraph"/>
              <w:numPr>
                <w:ilvl w:val="0"/>
                <w:numId w:val="4"/>
              </w:numPr>
            </w:pPr>
            <w:r>
              <w:t>suspected or unsuspected;</w:t>
            </w:r>
          </w:p>
          <w:p w14:paraId="61C0D060" w14:textId="77777777" w:rsidR="0050538F" w:rsidRDefault="0050538F" w:rsidP="0050538F">
            <w:pPr>
              <w:pStyle w:val="ListParagraph"/>
              <w:numPr>
                <w:ilvl w:val="0"/>
                <w:numId w:val="4"/>
              </w:numPr>
            </w:pPr>
            <w:r>
              <w:t xml:space="preserve">scheduled or unscheduled; </w:t>
            </w:r>
          </w:p>
          <w:p w14:paraId="3D06D8C7" w14:textId="5841532D" w:rsidR="0050538F" w:rsidRDefault="0050538F" w:rsidP="0050538F">
            <w:pPr>
              <w:pStyle w:val="ListParagraph"/>
              <w:numPr>
                <w:ilvl w:val="0"/>
                <w:numId w:val="4"/>
              </w:numPr>
            </w:pPr>
            <w:r>
              <w:t>contingent or not contingent</w:t>
            </w:r>
            <w:r w:rsidR="00074104">
              <w:t>;</w:t>
            </w:r>
          </w:p>
          <w:p w14:paraId="4AB72555" w14:textId="77777777" w:rsidR="0050538F" w:rsidRDefault="0050538F" w:rsidP="0050538F">
            <w:pPr>
              <w:pStyle w:val="ListParagraph"/>
              <w:numPr>
                <w:ilvl w:val="0"/>
                <w:numId w:val="4"/>
              </w:numPr>
            </w:pPr>
            <w:r>
              <w:t>unliquidated or fixed;</w:t>
            </w:r>
          </w:p>
          <w:p w14:paraId="6F1FFBF4" w14:textId="77777777" w:rsidR="0050538F" w:rsidRDefault="0050538F" w:rsidP="0050538F">
            <w:pPr>
              <w:pStyle w:val="ListParagraph"/>
              <w:numPr>
                <w:ilvl w:val="0"/>
                <w:numId w:val="4"/>
              </w:numPr>
            </w:pPr>
            <w:r>
              <w:t xml:space="preserve">admitted or disputed; </w:t>
            </w:r>
          </w:p>
          <w:p w14:paraId="3911A3D2" w14:textId="77777777" w:rsidR="0050538F" w:rsidRDefault="0050538F" w:rsidP="0050538F">
            <w:pPr>
              <w:pStyle w:val="ListParagraph"/>
              <w:numPr>
                <w:ilvl w:val="0"/>
                <w:numId w:val="4"/>
              </w:numPr>
            </w:pPr>
            <w:r>
              <w:t xml:space="preserve">matured or unmatured; </w:t>
            </w:r>
          </w:p>
          <w:p w14:paraId="74C68395" w14:textId="77777777" w:rsidR="0050538F" w:rsidRDefault="0050538F" w:rsidP="0050538F">
            <w:pPr>
              <w:pStyle w:val="ListParagraph"/>
              <w:numPr>
                <w:ilvl w:val="0"/>
                <w:numId w:val="4"/>
              </w:numPr>
            </w:pPr>
            <w:r>
              <w:t xml:space="preserve">senior or subordinated; </w:t>
            </w:r>
          </w:p>
          <w:p w14:paraId="2D37F8E0" w14:textId="7178AC3B" w:rsidR="0050538F" w:rsidRDefault="0050538F" w:rsidP="0050538F">
            <w:pPr>
              <w:pStyle w:val="ListParagraph"/>
              <w:numPr>
                <w:ilvl w:val="0"/>
                <w:numId w:val="4"/>
              </w:numPr>
            </w:pPr>
            <w:r>
              <w:t xml:space="preserve">whether assertable directly or derivatively by, </w:t>
            </w:r>
            <w:proofErr w:type="spellStart"/>
            <w:r>
              <w:t>through</w:t>
            </w:r>
            <w:proofErr w:type="spellEnd"/>
            <w:r>
              <w:t xml:space="preserve">, or related to any of the Released Parties and their </w:t>
            </w:r>
            <w:r>
              <w:lastRenderedPageBreak/>
              <w:t>successors and assigns whether at law, in equity</w:t>
            </w:r>
            <w:r w:rsidR="0096071F">
              <w:t>,</w:t>
            </w:r>
            <w:r>
              <w:t xml:space="preserve"> or otherwise, and</w:t>
            </w:r>
          </w:p>
          <w:p w14:paraId="7983ACDF" w14:textId="77777777" w:rsidR="006E4998" w:rsidRDefault="006E4998" w:rsidP="006E4998">
            <w:pPr>
              <w:rPr>
                <w:b/>
                <w:bCs/>
              </w:rPr>
            </w:pPr>
          </w:p>
        </w:tc>
      </w:tr>
      <w:tr w:rsidR="009E5100" w14:paraId="74B446C3" w14:textId="77777777" w:rsidTr="00177722">
        <w:tc>
          <w:tcPr>
            <w:tcW w:w="4675" w:type="dxa"/>
          </w:tcPr>
          <w:p w14:paraId="4DF0603B" w14:textId="39D6514F" w:rsidR="009E5100" w:rsidRDefault="009E5100" w:rsidP="009E5100">
            <w:pPr>
              <w:rPr>
                <w:b/>
                <w:bCs/>
              </w:rPr>
            </w:pPr>
            <w:r>
              <w:lastRenderedPageBreak/>
              <w:t xml:space="preserve"> </w:t>
            </w:r>
          </w:p>
        </w:tc>
        <w:tc>
          <w:tcPr>
            <w:tcW w:w="4675" w:type="dxa"/>
          </w:tcPr>
          <w:p w14:paraId="142B4EA7" w14:textId="3559FA8D" w:rsidR="009E5100" w:rsidRDefault="009E5100" w:rsidP="009E5100">
            <w:pPr>
              <w:ind w:left="288"/>
            </w:pPr>
            <w:r>
              <w:t>b) they occurred, arose, or existed</w:t>
            </w:r>
            <w:r w:rsidR="00074104">
              <w:t xml:space="preserve"> before</w:t>
            </w:r>
            <w:r>
              <w:t xml:space="preserve"> the Effective Date in any way and are based</w:t>
            </w:r>
            <w:r w:rsidR="00074104">
              <w:t xml:space="preserve"> </w:t>
            </w:r>
            <w:r>
              <w:t>on</w:t>
            </w:r>
            <w:r w:rsidR="00074104">
              <w:t xml:space="preserve"> any</w:t>
            </w:r>
            <w:r>
              <w:t>:</w:t>
            </w:r>
          </w:p>
          <w:p w14:paraId="5C750D98" w14:textId="5CCD38E0" w:rsidR="009E5100" w:rsidRDefault="009E5100" w:rsidP="009E5100">
            <w:pPr>
              <w:pStyle w:val="ListParagraph"/>
              <w:numPr>
                <w:ilvl w:val="0"/>
                <w:numId w:val="5"/>
              </w:numPr>
            </w:pPr>
            <w:r>
              <w:t>condition;</w:t>
            </w:r>
          </w:p>
          <w:p w14:paraId="11977183" w14:textId="77777777" w:rsidR="009E5100" w:rsidRDefault="009E5100" w:rsidP="009E5100">
            <w:pPr>
              <w:pStyle w:val="ListParagraph"/>
              <w:numPr>
                <w:ilvl w:val="0"/>
                <w:numId w:val="5"/>
              </w:numPr>
            </w:pPr>
            <w:r>
              <w:t>event;</w:t>
            </w:r>
          </w:p>
          <w:p w14:paraId="79EA7AA4" w14:textId="77777777" w:rsidR="009E5100" w:rsidRDefault="009E5100" w:rsidP="009E5100">
            <w:pPr>
              <w:pStyle w:val="ListParagraph"/>
              <w:numPr>
                <w:ilvl w:val="0"/>
                <w:numId w:val="5"/>
              </w:numPr>
            </w:pPr>
            <w:r>
              <w:t xml:space="preserve">act; </w:t>
            </w:r>
          </w:p>
          <w:p w14:paraId="336FCD6E" w14:textId="77777777" w:rsidR="009E5100" w:rsidRDefault="009E5100" w:rsidP="009E5100">
            <w:pPr>
              <w:pStyle w:val="ListParagraph"/>
              <w:numPr>
                <w:ilvl w:val="0"/>
                <w:numId w:val="5"/>
              </w:numPr>
            </w:pPr>
            <w:r>
              <w:t>omission occurrence;</w:t>
            </w:r>
          </w:p>
          <w:p w14:paraId="6328C582" w14:textId="77777777" w:rsidR="009E5100" w:rsidRDefault="009E5100" w:rsidP="009E5100">
            <w:pPr>
              <w:pStyle w:val="ListParagraph"/>
              <w:numPr>
                <w:ilvl w:val="0"/>
                <w:numId w:val="5"/>
              </w:numPr>
            </w:pPr>
            <w:r>
              <w:t>transaction or other activity, inactivity, instrument; or</w:t>
            </w:r>
          </w:p>
          <w:p w14:paraId="2E2DF02F" w14:textId="271C9A77" w:rsidR="009E5100" w:rsidRDefault="009E5100" w:rsidP="009E5100">
            <w:pPr>
              <w:pStyle w:val="ListParagraph"/>
              <w:numPr>
                <w:ilvl w:val="0"/>
                <w:numId w:val="5"/>
              </w:numPr>
            </w:pPr>
            <w:r>
              <w:t>other agreement of any kind or nature, and</w:t>
            </w:r>
          </w:p>
          <w:p w14:paraId="19A89DA3" w14:textId="77777777" w:rsidR="009E5100" w:rsidRDefault="009E5100" w:rsidP="009E5100">
            <w:pPr>
              <w:rPr>
                <w:b/>
                <w:bCs/>
              </w:rPr>
            </w:pPr>
          </w:p>
        </w:tc>
      </w:tr>
      <w:tr w:rsidR="009E7F3F" w14:paraId="2DD8F4AD" w14:textId="77777777" w:rsidTr="00177722">
        <w:tc>
          <w:tcPr>
            <w:tcW w:w="4675" w:type="dxa"/>
          </w:tcPr>
          <w:p w14:paraId="4C7BA033" w14:textId="77777777" w:rsidR="009E7F3F" w:rsidRPr="00177722" w:rsidRDefault="009E7F3F" w:rsidP="009E7F3F">
            <w:pPr>
              <w:contextualSpacing/>
              <w:rPr>
                <w:b/>
                <w:bCs/>
                <w:szCs w:val="24"/>
              </w:rPr>
            </w:pPr>
          </w:p>
        </w:tc>
        <w:tc>
          <w:tcPr>
            <w:tcW w:w="4675" w:type="dxa"/>
          </w:tcPr>
          <w:p w14:paraId="32825117" w14:textId="77777777" w:rsidR="009E7F3F" w:rsidRDefault="009E7F3F" w:rsidP="009E7F3F">
            <w:pPr>
              <w:ind w:left="288"/>
            </w:pPr>
            <w:r>
              <w:t xml:space="preserve">c) they relate to or arise out of, in whole or in part:  </w:t>
            </w:r>
          </w:p>
          <w:p w14:paraId="4C6DB513" w14:textId="2B63F81C" w:rsidR="009E7F3F" w:rsidRDefault="009E7F3F" w:rsidP="009E7F3F">
            <w:pPr>
              <w:pStyle w:val="ListParagraph"/>
              <w:numPr>
                <w:ilvl w:val="0"/>
                <w:numId w:val="6"/>
              </w:numPr>
            </w:pPr>
            <w:r>
              <w:t>the Debtor;</w:t>
            </w:r>
            <w:r w:rsidR="00074104">
              <w:t xml:space="preserve"> </w:t>
            </w:r>
          </w:p>
          <w:p w14:paraId="27C86BF3" w14:textId="5326F9BF" w:rsidR="009E7F3F" w:rsidRDefault="009E7F3F" w:rsidP="009E7F3F">
            <w:pPr>
              <w:pStyle w:val="ListParagraph"/>
              <w:numPr>
                <w:ilvl w:val="0"/>
                <w:numId w:val="6"/>
              </w:numPr>
            </w:pPr>
            <w:r>
              <w:t xml:space="preserve">the Debtor’s prepetition operations, governance, financing, or </w:t>
            </w:r>
            <w:proofErr w:type="gramStart"/>
            <w:r>
              <w:t>fundraising</w:t>
            </w:r>
            <w:r w:rsidR="002108F5">
              <w:t>;</w:t>
            </w:r>
            <w:proofErr w:type="gramEnd"/>
            <w:r>
              <w:t xml:space="preserve"> </w:t>
            </w:r>
          </w:p>
          <w:p w14:paraId="4EE21F25" w14:textId="77777777" w:rsidR="009E7F3F" w:rsidRDefault="009E7F3F" w:rsidP="009E7F3F">
            <w:pPr>
              <w:pStyle w:val="ListParagraph"/>
              <w:numPr>
                <w:ilvl w:val="0"/>
                <w:numId w:val="6"/>
              </w:numPr>
              <w:ind w:left="766"/>
            </w:pPr>
            <w:r>
              <w:t xml:space="preserve">the purchase or sale of the Debtor’s securities; </w:t>
            </w:r>
          </w:p>
          <w:p w14:paraId="53D1AE6C" w14:textId="77777777" w:rsidR="009E7F3F" w:rsidRDefault="009E7F3F" w:rsidP="009E7F3F">
            <w:pPr>
              <w:pStyle w:val="ListParagraph"/>
              <w:numPr>
                <w:ilvl w:val="0"/>
                <w:numId w:val="6"/>
              </w:numPr>
              <w:ind w:left="766"/>
            </w:pPr>
            <w:r>
              <w:t xml:space="preserve">the Chapter 11 Case; </w:t>
            </w:r>
          </w:p>
          <w:p w14:paraId="2E1D593A" w14:textId="77777777" w:rsidR="009E7F3F" w:rsidRDefault="009E7F3F" w:rsidP="009E7F3F">
            <w:pPr>
              <w:pStyle w:val="ListParagraph"/>
              <w:numPr>
                <w:ilvl w:val="0"/>
                <w:numId w:val="6"/>
              </w:numPr>
              <w:ind w:left="766"/>
            </w:pPr>
            <w:r>
              <w:t xml:space="preserve">the pursuit of Confirmation of this Plan; </w:t>
            </w:r>
          </w:p>
          <w:p w14:paraId="36F4C071" w14:textId="1947F280" w:rsidR="009E7F3F" w:rsidRDefault="009E7F3F" w:rsidP="009E7F3F">
            <w:pPr>
              <w:pStyle w:val="ListParagraph"/>
              <w:numPr>
                <w:ilvl w:val="0"/>
                <w:numId w:val="6"/>
              </w:numPr>
              <w:ind w:left="766"/>
            </w:pPr>
            <w:r>
              <w:t>the consummation of this Plan, or</w:t>
            </w:r>
            <w:r w:rsidR="002108F5">
              <w:t>;</w:t>
            </w:r>
            <w:r>
              <w:t xml:space="preserve"> </w:t>
            </w:r>
          </w:p>
          <w:p w14:paraId="668775A2" w14:textId="77777777" w:rsidR="009E7F3F" w:rsidRDefault="009E7F3F" w:rsidP="009E7F3F">
            <w:pPr>
              <w:pStyle w:val="ListParagraph"/>
              <w:numPr>
                <w:ilvl w:val="0"/>
                <w:numId w:val="6"/>
              </w:numPr>
              <w:ind w:left="766"/>
            </w:pPr>
            <w:r>
              <w:t xml:space="preserve">the administration of this Plan, including without limitation, the negotiation and solicitation of this Plan, the DIP Loan, and the DIP Loan Documents.  </w:t>
            </w:r>
          </w:p>
          <w:p w14:paraId="3DBD9A65" w14:textId="77777777" w:rsidR="009E7F3F" w:rsidRDefault="009E7F3F" w:rsidP="009E7F3F">
            <w:pPr>
              <w:ind w:left="288"/>
            </w:pPr>
          </w:p>
        </w:tc>
      </w:tr>
      <w:tr w:rsidR="009E7F3F" w14:paraId="65D76100" w14:textId="77777777" w:rsidTr="00177722">
        <w:tc>
          <w:tcPr>
            <w:tcW w:w="4675" w:type="dxa"/>
          </w:tcPr>
          <w:p w14:paraId="3E4DD4F5" w14:textId="77777777" w:rsidR="009E7F3F" w:rsidRPr="00177722" w:rsidRDefault="009E7F3F" w:rsidP="009E7F3F">
            <w:pPr>
              <w:contextualSpacing/>
              <w:rPr>
                <w:b/>
                <w:bCs/>
                <w:szCs w:val="24"/>
              </w:rPr>
            </w:pPr>
          </w:p>
        </w:tc>
        <w:tc>
          <w:tcPr>
            <w:tcW w:w="4675" w:type="dxa"/>
          </w:tcPr>
          <w:p w14:paraId="68E50F17" w14:textId="77777777" w:rsidR="00831FA9" w:rsidRDefault="00831FA9" w:rsidP="00831FA9">
            <w:r>
              <w:t>The release is effective regardless of whether:</w:t>
            </w:r>
          </w:p>
          <w:p w14:paraId="68F78F07" w14:textId="77777777" w:rsidR="0090721D" w:rsidRPr="00FE343B" w:rsidRDefault="0090721D" w:rsidP="0090721D">
            <w:pPr>
              <w:pStyle w:val="ListParagraph"/>
              <w:numPr>
                <w:ilvl w:val="0"/>
                <w:numId w:val="7"/>
              </w:numPr>
              <w:rPr>
                <w:sz w:val="28"/>
                <w:szCs w:val="28"/>
              </w:rPr>
            </w:pPr>
            <w:r>
              <w:t>a Proof of Claim or Equity Interest has been filed or is deemed to have been filed;</w:t>
            </w:r>
          </w:p>
          <w:p w14:paraId="7C36F806" w14:textId="77777777" w:rsidR="0090721D" w:rsidRPr="00034FBC" w:rsidRDefault="0090721D" w:rsidP="0090721D">
            <w:pPr>
              <w:pStyle w:val="ListParagraph"/>
              <w:numPr>
                <w:ilvl w:val="0"/>
                <w:numId w:val="7"/>
              </w:numPr>
              <w:rPr>
                <w:sz w:val="28"/>
                <w:szCs w:val="28"/>
              </w:rPr>
            </w:pPr>
            <w:r>
              <w:t xml:space="preserve">such Claim or Equity Interest is allowed; or </w:t>
            </w:r>
          </w:p>
          <w:p w14:paraId="63D60161" w14:textId="77777777" w:rsidR="0090721D" w:rsidRPr="004313EC" w:rsidRDefault="0090721D" w:rsidP="0090721D">
            <w:pPr>
              <w:pStyle w:val="ListParagraph"/>
              <w:numPr>
                <w:ilvl w:val="0"/>
                <w:numId w:val="7"/>
              </w:numPr>
              <w:rPr>
                <w:sz w:val="28"/>
                <w:szCs w:val="28"/>
              </w:rPr>
            </w:pPr>
            <w:r>
              <w:t>the Holder of such Claim or Equity Interest has voted to accept or reject this Plan.</w:t>
            </w:r>
          </w:p>
          <w:p w14:paraId="55BB7A28" w14:textId="77777777" w:rsidR="004313EC" w:rsidRPr="0073032A" w:rsidRDefault="004313EC" w:rsidP="004313EC">
            <w:pPr>
              <w:pStyle w:val="ListParagraph"/>
              <w:rPr>
                <w:sz w:val="28"/>
                <w:szCs w:val="28"/>
              </w:rPr>
            </w:pPr>
          </w:p>
          <w:p w14:paraId="4AEF9FEF" w14:textId="77777777" w:rsidR="009E7F3F" w:rsidRDefault="009E7F3F" w:rsidP="009E7F3F">
            <w:pPr>
              <w:ind w:left="288"/>
            </w:pPr>
          </w:p>
        </w:tc>
      </w:tr>
      <w:tr w:rsidR="0090721D" w14:paraId="6866C063" w14:textId="77777777" w:rsidTr="00177722">
        <w:tc>
          <w:tcPr>
            <w:tcW w:w="4675" w:type="dxa"/>
          </w:tcPr>
          <w:p w14:paraId="6EBA1D07" w14:textId="77777777" w:rsidR="008B7DEE" w:rsidRPr="00177722" w:rsidRDefault="008B7DEE" w:rsidP="008B7DEE">
            <w:pPr>
              <w:contextualSpacing/>
              <w:rPr>
                <w:b/>
                <w:bCs/>
                <w:szCs w:val="24"/>
              </w:rPr>
            </w:pPr>
            <w:r w:rsidRPr="00177722">
              <w:rPr>
                <w:b/>
                <w:bCs/>
                <w:szCs w:val="24"/>
              </w:rPr>
              <w:t>What are the exceptions and qualifications?</w:t>
            </w:r>
          </w:p>
          <w:p w14:paraId="74F8851C" w14:textId="77777777" w:rsidR="008B7DEE" w:rsidRDefault="008B7DEE" w:rsidP="008B7DEE">
            <w:pPr>
              <w:contextualSpacing/>
            </w:pPr>
          </w:p>
          <w:p w14:paraId="1CE211E6" w14:textId="77777777" w:rsidR="0090721D" w:rsidRDefault="008B7DEE" w:rsidP="008B7DEE">
            <w:pPr>
              <w:contextualSpacing/>
            </w:pPr>
            <w:r>
              <w:lastRenderedPageBreak/>
              <w:t>Even if you sign this release, you are not releasing any claim or lien that is based on gross negligence, willful misconduct, fraud, or criminal misconduct. Also, the debtor would not be a released party until the last distribution date.</w:t>
            </w:r>
          </w:p>
          <w:p w14:paraId="0B2A08D4" w14:textId="77777777" w:rsidR="00CA1963" w:rsidRDefault="00CA1963" w:rsidP="008B7DEE">
            <w:pPr>
              <w:contextualSpacing/>
              <w:rPr>
                <w:b/>
                <w:bCs/>
                <w:szCs w:val="24"/>
              </w:rPr>
            </w:pPr>
          </w:p>
          <w:p w14:paraId="59F0DD12" w14:textId="77777777" w:rsidR="00CA1963" w:rsidRDefault="00CA1963" w:rsidP="008B7DEE">
            <w:pPr>
              <w:contextualSpacing/>
              <w:rPr>
                <w:b/>
                <w:bCs/>
                <w:szCs w:val="24"/>
              </w:rPr>
            </w:pPr>
          </w:p>
          <w:p w14:paraId="1522C125" w14:textId="77777777" w:rsidR="00CA1963" w:rsidRDefault="00CA1963" w:rsidP="008B7DEE">
            <w:pPr>
              <w:contextualSpacing/>
              <w:rPr>
                <w:b/>
                <w:bCs/>
                <w:szCs w:val="24"/>
              </w:rPr>
            </w:pPr>
          </w:p>
          <w:p w14:paraId="645E0877" w14:textId="77777777" w:rsidR="00CA1963" w:rsidRDefault="00CA1963" w:rsidP="008B7DEE">
            <w:pPr>
              <w:contextualSpacing/>
              <w:rPr>
                <w:b/>
                <w:bCs/>
                <w:szCs w:val="24"/>
              </w:rPr>
            </w:pPr>
          </w:p>
          <w:p w14:paraId="388EB54F" w14:textId="77777777" w:rsidR="00CA1963" w:rsidRDefault="00CA1963" w:rsidP="008B7DEE">
            <w:pPr>
              <w:contextualSpacing/>
              <w:rPr>
                <w:b/>
                <w:bCs/>
                <w:szCs w:val="24"/>
              </w:rPr>
            </w:pPr>
          </w:p>
          <w:p w14:paraId="6CF4C0A5" w14:textId="77777777" w:rsidR="00CA1963" w:rsidRDefault="00CA1963" w:rsidP="008B7DEE">
            <w:pPr>
              <w:contextualSpacing/>
              <w:rPr>
                <w:b/>
                <w:bCs/>
                <w:szCs w:val="24"/>
              </w:rPr>
            </w:pPr>
          </w:p>
          <w:p w14:paraId="0EACB66F" w14:textId="77777777" w:rsidR="00CA1963" w:rsidRDefault="00CA1963" w:rsidP="008B7DEE">
            <w:pPr>
              <w:contextualSpacing/>
              <w:rPr>
                <w:b/>
                <w:bCs/>
                <w:szCs w:val="24"/>
              </w:rPr>
            </w:pPr>
          </w:p>
          <w:p w14:paraId="227B64DC" w14:textId="77777777" w:rsidR="00CA1963" w:rsidRDefault="00CA1963" w:rsidP="008B7DEE">
            <w:pPr>
              <w:contextualSpacing/>
              <w:rPr>
                <w:b/>
                <w:bCs/>
                <w:szCs w:val="24"/>
              </w:rPr>
            </w:pPr>
          </w:p>
          <w:p w14:paraId="0E4B69DF" w14:textId="77777777" w:rsidR="00CA1963" w:rsidRDefault="00CA1963" w:rsidP="008B7DEE">
            <w:pPr>
              <w:contextualSpacing/>
              <w:rPr>
                <w:b/>
                <w:bCs/>
                <w:szCs w:val="24"/>
              </w:rPr>
            </w:pPr>
          </w:p>
          <w:p w14:paraId="2917A45F" w14:textId="77777777" w:rsidR="00D6115A" w:rsidRDefault="00D6115A" w:rsidP="008B7DEE">
            <w:pPr>
              <w:contextualSpacing/>
              <w:rPr>
                <w:b/>
                <w:bCs/>
                <w:szCs w:val="24"/>
              </w:rPr>
            </w:pPr>
          </w:p>
          <w:p w14:paraId="0AEAA69D" w14:textId="77777777" w:rsidR="00D6115A" w:rsidRDefault="00D6115A" w:rsidP="008B7DEE">
            <w:pPr>
              <w:contextualSpacing/>
              <w:rPr>
                <w:b/>
                <w:bCs/>
                <w:szCs w:val="24"/>
              </w:rPr>
            </w:pPr>
          </w:p>
          <w:p w14:paraId="0F9069C7" w14:textId="77777777" w:rsidR="00CA1963" w:rsidRDefault="00CA1963" w:rsidP="008B7DEE">
            <w:pPr>
              <w:contextualSpacing/>
              <w:rPr>
                <w:b/>
                <w:bCs/>
                <w:szCs w:val="24"/>
              </w:rPr>
            </w:pPr>
          </w:p>
          <w:p w14:paraId="7B56BB60" w14:textId="64770485" w:rsidR="00CA1963" w:rsidRPr="00177722" w:rsidRDefault="00CA1963" w:rsidP="008B7DEE">
            <w:pPr>
              <w:contextualSpacing/>
              <w:rPr>
                <w:b/>
                <w:bCs/>
                <w:szCs w:val="24"/>
              </w:rPr>
            </w:pPr>
            <w:r>
              <w:rPr>
                <w:b/>
                <w:bCs/>
                <w:szCs w:val="24"/>
              </w:rPr>
              <w:t>(Word Count – 150 words)</w:t>
            </w:r>
          </w:p>
        </w:tc>
        <w:tc>
          <w:tcPr>
            <w:tcW w:w="4675" w:type="dxa"/>
          </w:tcPr>
          <w:p w14:paraId="6AD2A9CF" w14:textId="77777777" w:rsidR="00175CC9" w:rsidRPr="00177722" w:rsidRDefault="00175CC9" w:rsidP="00175CC9">
            <w:pPr>
              <w:contextualSpacing/>
              <w:rPr>
                <w:b/>
                <w:bCs/>
                <w:szCs w:val="24"/>
              </w:rPr>
            </w:pPr>
            <w:r w:rsidRPr="00177722">
              <w:rPr>
                <w:b/>
                <w:bCs/>
                <w:szCs w:val="24"/>
              </w:rPr>
              <w:lastRenderedPageBreak/>
              <w:t>What are the exceptions and qualifications?</w:t>
            </w:r>
          </w:p>
          <w:p w14:paraId="2EC96D07" w14:textId="77777777" w:rsidR="00175CC9" w:rsidRDefault="00175CC9" w:rsidP="00175CC9">
            <w:pPr>
              <w:contextualSpacing/>
            </w:pPr>
          </w:p>
          <w:p w14:paraId="1F5BE576" w14:textId="77777777" w:rsidR="00175CC9" w:rsidRDefault="00175CC9" w:rsidP="00175CC9">
            <w:r>
              <w:lastRenderedPageBreak/>
              <w:t xml:space="preserve">Even if you sign this release, you are not releasing any claim or lien that is based on </w:t>
            </w:r>
          </w:p>
          <w:p w14:paraId="4A910103" w14:textId="77777777" w:rsidR="00175CC9" w:rsidRDefault="00175CC9" w:rsidP="00175CC9"/>
          <w:p w14:paraId="00A176DE" w14:textId="3C6E5487" w:rsidR="00175CC9" w:rsidRDefault="00200E8C" w:rsidP="00175CC9">
            <w:pPr>
              <w:pStyle w:val="ListParagraph"/>
              <w:numPr>
                <w:ilvl w:val="0"/>
                <w:numId w:val="8"/>
              </w:numPr>
            </w:pPr>
            <w:r>
              <w:t>willful misconduct</w:t>
            </w:r>
            <w:r w:rsidR="00673CC0">
              <w:t>;</w:t>
            </w:r>
            <w:r>
              <w:t xml:space="preserve"> </w:t>
            </w:r>
          </w:p>
          <w:p w14:paraId="1BCDF33C" w14:textId="70D1F327" w:rsidR="00175CC9" w:rsidRDefault="00200E8C" w:rsidP="00200E8C">
            <w:pPr>
              <w:pStyle w:val="ListParagraph"/>
              <w:numPr>
                <w:ilvl w:val="0"/>
                <w:numId w:val="8"/>
              </w:numPr>
            </w:pPr>
            <w:r>
              <w:t>gross</w:t>
            </w:r>
            <w:r w:rsidR="00175CC9">
              <w:t xml:space="preserve"> </w:t>
            </w:r>
            <w:r>
              <w:t>negligence</w:t>
            </w:r>
            <w:r w:rsidR="00673CC0">
              <w:t>;</w:t>
            </w:r>
            <w:r>
              <w:t xml:space="preserve"> </w:t>
            </w:r>
          </w:p>
          <w:p w14:paraId="56EB8A5C" w14:textId="1C11F5FD" w:rsidR="00175CC9" w:rsidRDefault="00200E8C" w:rsidP="00200E8C">
            <w:pPr>
              <w:pStyle w:val="ListParagraph"/>
              <w:numPr>
                <w:ilvl w:val="0"/>
                <w:numId w:val="8"/>
              </w:numPr>
            </w:pPr>
            <w:r>
              <w:t>fraud</w:t>
            </w:r>
            <w:r w:rsidR="00673CC0">
              <w:t>;</w:t>
            </w:r>
            <w:r>
              <w:t xml:space="preserve"> or </w:t>
            </w:r>
          </w:p>
          <w:p w14:paraId="0E5251D6" w14:textId="77777777" w:rsidR="00162066" w:rsidRDefault="00200E8C" w:rsidP="00A54F93">
            <w:pPr>
              <w:pStyle w:val="ListParagraph"/>
              <w:numPr>
                <w:ilvl w:val="0"/>
                <w:numId w:val="8"/>
              </w:numPr>
            </w:pPr>
            <w:r>
              <w:t xml:space="preserve">criminal misconduct; </w:t>
            </w:r>
          </w:p>
          <w:p w14:paraId="4881E77A" w14:textId="77777777" w:rsidR="00162066" w:rsidRDefault="00162066" w:rsidP="00162066">
            <w:pPr>
              <w:pStyle w:val="ListParagraph"/>
            </w:pPr>
          </w:p>
          <w:p w14:paraId="647710FF" w14:textId="7FF82308" w:rsidR="00A54F93" w:rsidRDefault="004628A7" w:rsidP="00200E8C">
            <w:r>
              <w:t>T</w:t>
            </w:r>
            <w:r w:rsidR="00200E8C">
              <w:t>he Debtor</w:t>
            </w:r>
            <w:r w:rsidR="00A54F93">
              <w:t xml:space="preserve"> </w:t>
            </w:r>
            <w:r>
              <w:t>is not a</w:t>
            </w:r>
            <w:r w:rsidR="00200E8C">
              <w:t xml:space="preserve"> Released Party until the Last Distribution Date if the Plan is</w:t>
            </w:r>
            <w:r w:rsidR="00162066">
              <w:t xml:space="preserve"> </w:t>
            </w:r>
            <w:r w:rsidR="00200E8C">
              <w:t xml:space="preserve">confirmed under section 1191(b) of the Bankruptcy Code. </w:t>
            </w:r>
          </w:p>
          <w:p w14:paraId="7D5801C3" w14:textId="77777777" w:rsidR="007557D8" w:rsidRDefault="007557D8" w:rsidP="00200E8C"/>
          <w:p w14:paraId="0A343F3E" w14:textId="79B30B39" w:rsidR="00200E8C" w:rsidRDefault="00A54F93" w:rsidP="00200E8C">
            <w:r>
              <w:t>This release</w:t>
            </w:r>
            <w:r w:rsidR="00200E8C">
              <w:t xml:space="preserve"> </w:t>
            </w:r>
            <w:r>
              <w:t>does not</w:t>
            </w:r>
            <w:r w:rsidR="00200E8C">
              <w:t xml:space="preserve"> </w:t>
            </w:r>
            <w:r w:rsidR="004628A7">
              <w:t>affect</w:t>
            </w:r>
            <w:r w:rsidR="00200E8C">
              <w:t xml:space="preserve"> the right of any Holder of an Allowed Claim or interest to</w:t>
            </w:r>
            <w:r>
              <w:t xml:space="preserve"> </w:t>
            </w:r>
            <w:r w:rsidR="00200E8C">
              <w:t>receive a Distribution on account of its Allowed Claim or Allowed Interest in</w:t>
            </w:r>
          </w:p>
          <w:p w14:paraId="0F901684" w14:textId="77777777" w:rsidR="0090721D" w:rsidRDefault="00200E8C" w:rsidP="00200E8C">
            <w:r>
              <w:t>accordance with this Plan.</w:t>
            </w:r>
          </w:p>
          <w:p w14:paraId="31A8CA2D" w14:textId="77777777" w:rsidR="00D6115A" w:rsidRDefault="00D6115A" w:rsidP="00200E8C"/>
          <w:p w14:paraId="495F4F01" w14:textId="7F76F4D8" w:rsidR="00CA1963" w:rsidRPr="00D6115A" w:rsidRDefault="00D6115A" w:rsidP="00200E8C">
            <w:pPr>
              <w:rPr>
                <w:b/>
                <w:bCs/>
              </w:rPr>
            </w:pPr>
            <w:r w:rsidRPr="00D6115A">
              <w:rPr>
                <w:b/>
                <w:bCs/>
              </w:rPr>
              <w:t>(Word Count – 40</w:t>
            </w:r>
            <w:r w:rsidR="008B2B1C">
              <w:rPr>
                <w:b/>
                <w:bCs/>
              </w:rPr>
              <w:t>6</w:t>
            </w:r>
            <w:r w:rsidRPr="00D6115A">
              <w:rPr>
                <w:b/>
                <w:bCs/>
              </w:rPr>
              <w:t xml:space="preserve"> words)</w:t>
            </w:r>
          </w:p>
        </w:tc>
      </w:tr>
    </w:tbl>
    <w:p w14:paraId="01DD32AF" w14:textId="77777777" w:rsidR="00177722" w:rsidRPr="00177722" w:rsidRDefault="00177722">
      <w:pPr>
        <w:rPr>
          <w:b/>
          <w:bCs/>
        </w:rPr>
      </w:pPr>
    </w:p>
    <w:sectPr w:rsidR="00177722" w:rsidRPr="00177722" w:rsidSect="00BC0272">
      <w:foot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25388" w14:textId="77777777" w:rsidR="002D1C31" w:rsidRDefault="002D1C31" w:rsidP="005A74E0">
      <w:pPr>
        <w:spacing w:after="0" w:line="240" w:lineRule="auto"/>
      </w:pPr>
      <w:r>
        <w:separator/>
      </w:r>
    </w:p>
  </w:endnote>
  <w:endnote w:type="continuationSeparator" w:id="0">
    <w:p w14:paraId="50DA8158" w14:textId="77777777" w:rsidR="002D1C31" w:rsidRDefault="002D1C31" w:rsidP="005A7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A0FDD" w14:textId="77777777" w:rsidR="005A74E0" w:rsidRDefault="005A7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0473D" w14:textId="77777777" w:rsidR="002D1C31" w:rsidRDefault="002D1C31" w:rsidP="005A74E0">
      <w:pPr>
        <w:spacing w:after="0" w:line="240" w:lineRule="auto"/>
      </w:pPr>
      <w:r>
        <w:separator/>
      </w:r>
    </w:p>
  </w:footnote>
  <w:footnote w:type="continuationSeparator" w:id="0">
    <w:p w14:paraId="57F8F9E7" w14:textId="77777777" w:rsidR="002D1C31" w:rsidRDefault="002D1C31" w:rsidP="005A74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6FC4"/>
    <w:multiLevelType w:val="hybridMultilevel"/>
    <w:tmpl w:val="FEEC5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42DC4"/>
    <w:multiLevelType w:val="hybridMultilevel"/>
    <w:tmpl w:val="EE164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645C8"/>
    <w:multiLevelType w:val="hybridMultilevel"/>
    <w:tmpl w:val="AA62E95A"/>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 w15:restartNumberingAfterBreak="0">
    <w:nsid w:val="2C4C1B78"/>
    <w:multiLevelType w:val="hybridMultilevel"/>
    <w:tmpl w:val="AE7438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17C79FB"/>
    <w:multiLevelType w:val="hybridMultilevel"/>
    <w:tmpl w:val="C5587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6E1C49"/>
    <w:multiLevelType w:val="hybridMultilevel"/>
    <w:tmpl w:val="A1FE1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26401B"/>
    <w:multiLevelType w:val="hybridMultilevel"/>
    <w:tmpl w:val="2DD24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7C364C"/>
    <w:multiLevelType w:val="hybridMultilevel"/>
    <w:tmpl w:val="93C46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7585910">
    <w:abstractNumId w:val="5"/>
  </w:num>
  <w:num w:numId="2" w16cid:durableId="251477058">
    <w:abstractNumId w:val="3"/>
  </w:num>
  <w:num w:numId="3" w16cid:durableId="1150098441">
    <w:abstractNumId w:val="4"/>
  </w:num>
  <w:num w:numId="4" w16cid:durableId="21245268">
    <w:abstractNumId w:val="2"/>
  </w:num>
  <w:num w:numId="5" w16cid:durableId="1216117811">
    <w:abstractNumId w:val="7"/>
  </w:num>
  <w:num w:numId="6" w16cid:durableId="1380587247">
    <w:abstractNumId w:val="1"/>
  </w:num>
  <w:num w:numId="7" w16cid:durableId="1514224375">
    <w:abstractNumId w:val="6"/>
  </w:num>
  <w:num w:numId="8" w16cid:durableId="53041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722"/>
    <w:rsid w:val="00002AF2"/>
    <w:rsid w:val="0002578D"/>
    <w:rsid w:val="000269A5"/>
    <w:rsid w:val="00033BA9"/>
    <w:rsid w:val="00047899"/>
    <w:rsid w:val="0005751E"/>
    <w:rsid w:val="00074104"/>
    <w:rsid w:val="00082BE0"/>
    <w:rsid w:val="0009118F"/>
    <w:rsid w:val="00091AEF"/>
    <w:rsid w:val="00094A65"/>
    <w:rsid w:val="000A37D7"/>
    <w:rsid w:val="000B525F"/>
    <w:rsid w:val="000C28D5"/>
    <w:rsid w:val="000C792C"/>
    <w:rsid w:val="000E2988"/>
    <w:rsid w:val="000E2DA4"/>
    <w:rsid w:val="000E3D33"/>
    <w:rsid w:val="000E4996"/>
    <w:rsid w:val="00101A0E"/>
    <w:rsid w:val="00105C83"/>
    <w:rsid w:val="001116B6"/>
    <w:rsid w:val="0011174C"/>
    <w:rsid w:val="00127415"/>
    <w:rsid w:val="0014287F"/>
    <w:rsid w:val="00150EEA"/>
    <w:rsid w:val="00162066"/>
    <w:rsid w:val="00170699"/>
    <w:rsid w:val="00175CC9"/>
    <w:rsid w:val="00177722"/>
    <w:rsid w:val="001C6D05"/>
    <w:rsid w:val="001C7CCF"/>
    <w:rsid w:val="001D2497"/>
    <w:rsid w:val="001F6D99"/>
    <w:rsid w:val="00200E8C"/>
    <w:rsid w:val="002108F5"/>
    <w:rsid w:val="00260E3B"/>
    <w:rsid w:val="00261DAB"/>
    <w:rsid w:val="00266E35"/>
    <w:rsid w:val="00290C74"/>
    <w:rsid w:val="002B32F4"/>
    <w:rsid w:val="002D1C31"/>
    <w:rsid w:val="002E4F8C"/>
    <w:rsid w:val="00306692"/>
    <w:rsid w:val="00315CE6"/>
    <w:rsid w:val="003171E1"/>
    <w:rsid w:val="003305D7"/>
    <w:rsid w:val="0033301B"/>
    <w:rsid w:val="003506FD"/>
    <w:rsid w:val="00354875"/>
    <w:rsid w:val="003601CA"/>
    <w:rsid w:val="0036343B"/>
    <w:rsid w:val="0037117E"/>
    <w:rsid w:val="00373BCE"/>
    <w:rsid w:val="00383035"/>
    <w:rsid w:val="003A559A"/>
    <w:rsid w:val="003B5E3F"/>
    <w:rsid w:val="003D4FF5"/>
    <w:rsid w:val="003E2ACB"/>
    <w:rsid w:val="003F3CDD"/>
    <w:rsid w:val="00401C32"/>
    <w:rsid w:val="00412AAC"/>
    <w:rsid w:val="004138CA"/>
    <w:rsid w:val="00421A28"/>
    <w:rsid w:val="004313EC"/>
    <w:rsid w:val="0044459D"/>
    <w:rsid w:val="004628A7"/>
    <w:rsid w:val="004645C9"/>
    <w:rsid w:val="0046599A"/>
    <w:rsid w:val="00477347"/>
    <w:rsid w:val="00487C41"/>
    <w:rsid w:val="004B6E93"/>
    <w:rsid w:val="004E39B5"/>
    <w:rsid w:val="004E6B60"/>
    <w:rsid w:val="0050538F"/>
    <w:rsid w:val="00511062"/>
    <w:rsid w:val="00512B1B"/>
    <w:rsid w:val="0052572B"/>
    <w:rsid w:val="00532432"/>
    <w:rsid w:val="005373C9"/>
    <w:rsid w:val="00551729"/>
    <w:rsid w:val="00562A97"/>
    <w:rsid w:val="005737C8"/>
    <w:rsid w:val="00590635"/>
    <w:rsid w:val="00590E8A"/>
    <w:rsid w:val="005A0BA1"/>
    <w:rsid w:val="005A1C1E"/>
    <w:rsid w:val="005A2734"/>
    <w:rsid w:val="005A6CFA"/>
    <w:rsid w:val="005A74E0"/>
    <w:rsid w:val="005C16A4"/>
    <w:rsid w:val="005C5745"/>
    <w:rsid w:val="005E6DAF"/>
    <w:rsid w:val="005E7DD6"/>
    <w:rsid w:val="005F1337"/>
    <w:rsid w:val="006275F1"/>
    <w:rsid w:val="00667581"/>
    <w:rsid w:val="00673CC0"/>
    <w:rsid w:val="00686967"/>
    <w:rsid w:val="006968B3"/>
    <w:rsid w:val="006D2467"/>
    <w:rsid w:val="006D5167"/>
    <w:rsid w:val="006E4998"/>
    <w:rsid w:val="0071491A"/>
    <w:rsid w:val="0071526D"/>
    <w:rsid w:val="007213F0"/>
    <w:rsid w:val="0072677B"/>
    <w:rsid w:val="007557D8"/>
    <w:rsid w:val="00764FC1"/>
    <w:rsid w:val="00777053"/>
    <w:rsid w:val="00777183"/>
    <w:rsid w:val="00777387"/>
    <w:rsid w:val="00786A77"/>
    <w:rsid w:val="00791AD4"/>
    <w:rsid w:val="007A2E78"/>
    <w:rsid w:val="007A7E96"/>
    <w:rsid w:val="007D1ABB"/>
    <w:rsid w:val="007D7A10"/>
    <w:rsid w:val="007F6D1A"/>
    <w:rsid w:val="00825EF7"/>
    <w:rsid w:val="00831FA9"/>
    <w:rsid w:val="00844E9C"/>
    <w:rsid w:val="0085400E"/>
    <w:rsid w:val="00856961"/>
    <w:rsid w:val="0089390D"/>
    <w:rsid w:val="00897897"/>
    <w:rsid w:val="008B2B1C"/>
    <w:rsid w:val="008B66D6"/>
    <w:rsid w:val="008B7DEE"/>
    <w:rsid w:val="008C38A8"/>
    <w:rsid w:val="008C7C42"/>
    <w:rsid w:val="008D63DF"/>
    <w:rsid w:val="008E0B57"/>
    <w:rsid w:val="009040E6"/>
    <w:rsid w:val="0090721D"/>
    <w:rsid w:val="009163D5"/>
    <w:rsid w:val="00922081"/>
    <w:rsid w:val="0092640A"/>
    <w:rsid w:val="00932FBB"/>
    <w:rsid w:val="0096071F"/>
    <w:rsid w:val="00976098"/>
    <w:rsid w:val="009770DD"/>
    <w:rsid w:val="009A13A1"/>
    <w:rsid w:val="009A3098"/>
    <w:rsid w:val="009D5849"/>
    <w:rsid w:val="009E5100"/>
    <w:rsid w:val="009E7F3F"/>
    <w:rsid w:val="009F38BF"/>
    <w:rsid w:val="00A07673"/>
    <w:rsid w:val="00A2102E"/>
    <w:rsid w:val="00A2149F"/>
    <w:rsid w:val="00A259D1"/>
    <w:rsid w:val="00A26379"/>
    <w:rsid w:val="00A54F93"/>
    <w:rsid w:val="00A57DA8"/>
    <w:rsid w:val="00A60E38"/>
    <w:rsid w:val="00A61594"/>
    <w:rsid w:val="00A63F65"/>
    <w:rsid w:val="00A85F77"/>
    <w:rsid w:val="00A87BA6"/>
    <w:rsid w:val="00AB141A"/>
    <w:rsid w:val="00AC7304"/>
    <w:rsid w:val="00B079C2"/>
    <w:rsid w:val="00B10E90"/>
    <w:rsid w:val="00B227E9"/>
    <w:rsid w:val="00B2520B"/>
    <w:rsid w:val="00B40A88"/>
    <w:rsid w:val="00B511C6"/>
    <w:rsid w:val="00B51A4F"/>
    <w:rsid w:val="00B53715"/>
    <w:rsid w:val="00B7445E"/>
    <w:rsid w:val="00B94016"/>
    <w:rsid w:val="00B94B75"/>
    <w:rsid w:val="00BA3AF1"/>
    <w:rsid w:val="00BB3C0B"/>
    <w:rsid w:val="00BC0272"/>
    <w:rsid w:val="00BE549A"/>
    <w:rsid w:val="00BE5A49"/>
    <w:rsid w:val="00C157FC"/>
    <w:rsid w:val="00C205B2"/>
    <w:rsid w:val="00C27465"/>
    <w:rsid w:val="00C44287"/>
    <w:rsid w:val="00C56169"/>
    <w:rsid w:val="00C624D6"/>
    <w:rsid w:val="00C654FF"/>
    <w:rsid w:val="00C95781"/>
    <w:rsid w:val="00C971A6"/>
    <w:rsid w:val="00CA1139"/>
    <w:rsid w:val="00CA1963"/>
    <w:rsid w:val="00CF636B"/>
    <w:rsid w:val="00D06839"/>
    <w:rsid w:val="00D13F30"/>
    <w:rsid w:val="00D6115A"/>
    <w:rsid w:val="00D8731A"/>
    <w:rsid w:val="00DB33F6"/>
    <w:rsid w:val="00DD03E5"/>
    <w:rsid w:val="00DD40D3"/>
    <w:rsid w:val="00DE181D"/>
    <w:rsid w:val="00E23372"/>
    <w:rsid w:val="00E37268"/>
    <w:rsid w:val="00E44B7A"/>
    <w:rsid w:val="00E62904"/>
    <w:rsid w:val="00E62BE9"/>
    <w:rsid w:val="00EA1920"/>
    <w:rsid w:val="00EC16E1"/>
    <w:rsid w:val="00ED197A"/>
    <w:rsid w:val="00F01237"/>
    <w:rsid w:val="00F2483F"/>
    <w:rsid w:val="00F374D3"/>
    <w:rsid w:val="00F455BB"/>
    <w:rsid w:val="00F709A6"/>
    <w:rsid w:val="00F8046D"/>
    <w:rsid w:val="00F93589"/>
    <w:rsid w:val="00FB5A72"/>
    <w:rsid w:val="00FC4137"/>
    <w:rsid w:val="00FC5676"/>
    <w:rsid w:val="00FD38DB"/>
    <w:rsid w:val="00FF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1B490"/>
  <w15:chartTrackingRefBased/>
  <w15:docId w15:val="{466E153A-E83F-40B0-952C-D4F97688E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77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77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772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772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7772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7772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7772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7772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7772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7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77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772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772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7772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7772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7772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7772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7772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777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7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72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72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77722"/>
    <w:pPr>
      <w:spacing w:before="160"/>
      <w:jc w:val="center"/>
    </w:pPr>
    <w:rPr>
      <w:i/>
      <w:iCs/>
      <w:color w:val="404040" w:themeColor="text1" w:themeTint="BF"/>
    </w:rPr>
  </w:style>
  <w:style w:type="character" w:customStyle="1" w:styleId="QuoteChar">
    <w:name w:val="Quote Char"/>
    <w:basedOn w:val="DefaultParagraphFont"/>
    <w:link w:val="Quote"/>
    <w:uiPriority w:val="29"/>
    <w:rsid w:val="00177722"/>
    <w:rPr>
      <w:i/>
      <w:iCs/>
      <w:color w:val="404040" w:themeColor="text1" w:themeTint="BF"/>
    </w:rPr>
  </w:style>
  <w:style w:type="paragraph" w:styleId="ListParagraph">
    <w:name w:val="List Paragraph"/>
    <w:basedOn w:val="Normal"/>
    <w:uiPriority w:val="34"/>
    <w:qFormat/>
    <w:rsid w:val="00177722"/>
    <w:pPr>
      <w:ind w:left="720"/>
      <w:contextualSpacing/>
    </w:pPr>
  </w:style>
  <w:style w:type="character" w:styleId="IntenseEmphasis">
    <w:name w:val="Intense Emphasis"/>
    <w:basedOn w:val="DefaultParagraphFont"/>
    <w:uiPriority w:val="21"/>
    <w:qFormat/>
    <w:rsid w:val="00177722"/>
    <w:rPr>
      <w:i/>
      <w:iCs/>
      <w:color w:val="0F4761" w:themeColor="accent1" w:themeShade="BF"/>
    </w:rPr>
  </w:style>
  <w:style w:type="paragraph" w:styleId="IntenseQuote">
    <w:name w:val="Intense Quote"/>
    <w:basedOn w:val="Normal"/>
    <w:next w:val="Normal"/>
    <w:link w:val="IntenseQuoteChar"/>
    <w:uiPriority w:val="30"/>
    <w:qFormat/>
    <w:rsid w:val="001777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722"/>
    <w:rPr>
      <w:i/>
      <w:iCs/>
      <w:color w:val="0F4761" w:themeColor="accent1" w:themeShade="BF"/>
    </w:rPr>
  </w:style>
  <w:style w:type="character" w:styleId="IntenseReference">
    <w:name w:val="Intense Reference"/>
    <w:basedOn w:val="DefaultParagraphFont"/>
    <w:uiPriority w:val="32"/>
    <w:qFormat/>
    <w:rsid w:val="00177722"/>
    <w:rPr>
      <w:b/>
      <w:bCs/>
      <w:smallCaps/>
      <w:color w:val="0F4761" w:themeColor="accent1" w:themeShade="BF"/>
      <w:spacing w:val="5"/>
    </w:rPr>
  </w:style>
  <w:style w:type="table" w:styleId="TableGrid">
    <w:name w:val="Table Grid"/>
    <w:basedOn w:val="TableNormal"/>
    <w:uiPriority w:val="39"/>
    <w:rsid w:val="001777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D5167"/>
    <w:pPr>
      <w:spacing w:after="0" w:line="240" w:lineRule="auto"/>
    </w:pPr>
  </w:style>
  <w:style w:type="paragraph" w:styleId="Header">
    <w:name w:val="header"/>
    <w:basedOn w:val="Normal"/>
    <w:link w:val="HeaderChar"/>
    <w:uiPriority w:val="99"/>
    <w:unhideWhenUsed/>
    <w:rsid w:val="005A7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4E0"/>
  </w:style>
  <w:style w:type="paragraph" w:styleId="Footer">
    <w:name w:val="footer"/>
    <w:basedOn w:val="Normal"/>
    <w:link w:val="FooterChar"/>
    <w:uiPriority w:val="99"/>
    <w:unhideWhenUsed/>
    <w:rsid w:val="005A74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4E0"/>
  </w:style>
  <w:style w:type="paragraph" w:styleId="NoSpacing">
    <w:name w:val="No Spacing"/>
    <w:uiPriority w:val="1"/>
    <w:qFormat/>
    <w:rsid w:val="00BC02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1411</Words>
  <Characters>7242</Characters>
  <Application>Microsoft Office Word</Application>
  <DocSecurity>0</DocSecurity>
  <Lines>344</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Rabiej</dc:creator>
  <cp:keywords/>
  <dc:description/>
  <cp:lastModifiedBy>John Rabiej</cp:lastModifiedBy>
  <cp:revision>2</cp:revision>
  <cp:lastPrinted>2025-11-23T20:15:00Z</cp:lastPrinted>
  <dcterms:created xsi:type="dcterms:W3CDTF">2025-11-23T20:21:00Z</dcterms:created>
  <dcterms:modified xsi:type="dcterms:W3CDTF">2025-11-23T20:21:00Z</dcterms:modified>
</cp:coreProperties>
</file>