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FB49" w14:textId="77777777" w:rsidR="00D41C3D" w:rsidRDefault="00000000">
      <w:pPr>
        <w:spacing w:after="0" w:line="259" w:lineRule="auto"/>
        <w:ind w:left="1644" w:right="0"/>
      </w:pPr>
      <w:r>
        <w:rPr>
          <w:b/>
        </w:rPr>
        <w:t xml:space="preserve">IN THE UNITED STATES DISTRICT COURT FOR THE </w:t>
      </w:r>
    </w:p>
    <w:p w14:paraId="4DA6EC9F" w14:textId="77777777" w:rsidR="00D41C3D" w:rsidRDefault="00000000">
      <w:pPr>
        <w:spacing w:after="0" w:line="259" w:lineRule="auto"/>
        <w:ind w:left="2237" w:right="0"/>
      </w:pPr>
      <w:r>
        <w:rPr>
          <w:b/>
        </w:rPr>
        <w:t xml:space="preserve">SOUTHERN DISTRICT OF WEST VIRGINIA </w:t>
      </w:r>
    </w:p>
    <w:p w14:paraId="17D06615" w14:textId="77777777" w:rsidR="00D41C3D" w:rsidRDefault="00000000">
      <w:pPr>
        <w:spacing w:after="0" w:line="249" w:lineRule="auto"/>
        <w:ind w:right="6"/>
        <w:jc w:val="center"/>
      </w:pPr>
      <w:r>
        <w:rPr>
          <w:b/>
        </w:rPr>
        <w:t xml:space="preserve">CHARLESTON DIVISION </w:t>
      </w:r>
    </w:p>
    <w:p w14:paraId="30E8F0B2" w14:textId="77777777" w:rsidR="00D41C3D" w:rsidRDefault="00000000">
      <w:pPr>
        <w:spacing w:after="0" w:line="259" w:lineRule="auto"/>
        <w:ind w:left="0" w:right="0" w:firstLine="0"/>
        <w:jc w:val="left"/>
      </w:pPr>
      <w:r>
        <w:rPr>
          <w:b/>
          <w:sz w:val="23"/>
        </w:rPr>
        <w:t xml:space="preserve"> </w:t>
      </w:r>
    </w:p>
    <w:p w14:paraId="7366B7ED" w14:textId="77777777" w:rsidR="00D41C3D" w:rsidRDefault="00000000">
      <w:pPr>
        <w:spacing w:after="117" w:line="259" w:lineRule="auto"/>
        <w:ind w:left="360" w:right="0" w:firstLine="0"/>
        <w:jc w:val="left"/>
      </w:pPr>
      <w:r>
        <w:rPr>
          <w:rFonts w:ascii="Calibri" w:eastAsia="Calibri" w:hAnsi="Calibri" w:cs="Calibri"/>
          <w:noProof/>
          <w:sz w:val="22"/>
        </w:rPr>
        <mc:AlternateContent>
          <mc:Choice Requires="wpg">
            <w:drawing>
              <wp:inline distT="0" distB="0" distL="0" distR="0" wp14:anchorId="0FDAB92B" wp14:editId="54FE669C">
                <wp:extent cx="3200400" cy="6096"/>
                <wp:effectExtent l="0" t="0" r="0" b="0"/>
                <wp:docPr id="115773" name="Group 115773"/>
                <wp:cNvGraphicFramePr/>
                <a:graphic xmlns:a="http://schemas.openxmlformats.org/drawingml/2006/main">
                  <a:graphicData uri="http://schemas.microsoft.com/office/word/2010/wordprocessingGroup">
                    <wpg:wgp>
                      <wpg:cNvGrpSpPr/>
                      <wpg:grpSpPr>
                        <a:xfrm>
                          <a:off x="0" y="0"/>
                          <a:ext cx="3200400" cy="6096"/>
                          <a:chOff x="0" y="0"/>
                          <a:chExt cx="3200400" cy="6096"/>
                        </a:xfrm>
                      </wpg:grpSpPr>
                      <wps:wsp>
                        <wps:cNvPr id="271" name="Shape 271"/>
                        <wps:cNvSpPr/>
                        <wps:spPr>
                          <a:xfrm>
                            <a:off x="0" y="0"/>
                            <a:ext cx="3200400" cy="0"/>
                          </a:xfrm>
                          <a:custGeom>
                            <a:avLst/>
                            <a:gdLst/>
                            <a:ahLst/>
                            <a:cxnLst/>
                            <a:rect l="0" t="0" r="0" b="0"/>
                            <a:pathLst>
                              <a:path w="3200400">
                                <a:moveTo>
                                  <a:pt x="0" y="0"/>
                                </a:moveTo>
                                <a:lnTo>
                                  <a:pt x="32004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0EAA67" id="Group 115773" o:spid="_x0000_s1026" style="width:252pt;height:.5pt;mso-position-horizontal-relative:char;mso-position-vertical-relative:line" coordsize="320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">
                <v:shape id="Shape 271" o:spid="_x0000_s1027" style="position:absolute;width:32004;height:0;visibility:visible;mso-wrap-style:square;v-text-anchor:top" coordsize="3200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" path="m,l3200400,e" filled="f" strokeweight=".48pt">
                  <v:path arrowok="t" textboxrect="0,0,3200400,0"/>
                </v:shape>
                <w10:anchorlock/>
              </v:group>
            </w:pict>
          </mc:Fallback>
        </mc:AlternateContent>
      </w:r>
    </w:p>
    <w:tbl>
      <w:tblPr>
        <w:tblStyle w:val="TableGrid"/>
        <w:tblW w:w="8439" w:type="dxa"/>
        <w:tblInd w:w="0" w:type="dxa"/>
        <w:tblLook w:val="04A0" w:firstRow="1" w:lastRow="0" w:firstColumn="1" w:lastColumn="0" w:noHBand="0" w:noVBand="1"/>
      </w:tblPr>
      <w:tblGrid>
        <w:gridCol w:w="6841"/>
        <w:gridCol w:w="1598"/>
      </w:tblGrid>
      <w:tr w:rsidR="00D41C3D" w14:paraId="510AEDDB" w14:textId="77777777">
        <w:trPr>
          <w:trHeight w:val="795"/>
        </w:trPr>
        <w:tc>
          <w:tcPr>
            <w:tcW w:w="6841" w:type="dxa"/>
            <w:tcBorders>
              <w:top w:val="nil"/>
              <w:left w:val="nil"/>
              <w:bottom w:val="nil"/>
              <w:right w:val="nil"/>
            </w:tcBorders>
          </w:tcPr>
          <w:p w14:paraId="46AAE214" w14:textId="77777777" w:rsidR="00D41C3D" w:rsidRDefault="00000000">
            <w:pPr>
              <w:spacing w:after="0" w:line="259" w:lineRule="auto"/>
              <w:ind w:left="120" w:right="0" w:firstLine="0"/>
              <w:jc w:val="left"/>
            </w:pPr>
            <w:r>
              <w:t xml:space="preserve">IN RE: C.R. BARD, INC., PELVIC REPAIR </w:t>
            </w:r>
          </w:p>
          <w:p w14:paraId="24AFF129" w14:textId="77777777" w:rsidR="00D41C3D" w:rsidRDefault="00000000">
            <w:pPr>
              <w:spacing w:after="0" w:line="259" w:lineRule="auto"/>
              <w:ind w:left="120" w:right="0" w:firstLine="0"/>
              <w:jc w:val="left"/>
            </w:pPr>
            <w:r>
              <w:t xml:space="preserve">SYSTEM PRODUCTS LIABILITY LITIGATION </w:t>
            </w:r>
          </w:p>
          <w:p w14:paraId="0CC367D9" w14:textId="77777777" w:rsidR="00D41C3D" w:rsidRDefault="00000000">
            <w:pPr>
              <w:spacing w:after="0" w:line="259" w:lineRule="auto"/>
              <w:ind w:left="0" w:right="0" w:firstLine="0"/>
              <w:jc w:val="left"/>
            </w:pPr>
            <w:r>
              <w:rPr>
                <w:sz w:val="19"/>
              </w:rPr>
              <w:t xml:space="preserve"> </w:t>
            </w:r>
          </w:p>
        </w:tc>
        <w:tc>
          <w:tcPr>
            <w:tcW w:w="1598" w:type="dxa"/>
            <w:tcBorders>
              <w:top w:val="nil"/>
              <w:left w:val="nil"/>
              <w:bottom w:val="nil"/>
              <w:right w:val="nil"/>
            </w:tcBorders>
          </w:tcPr>
          <w:p w14:paraId="3F739AEB" w14:textId="77777777" w:rsidR="00D41C3D" w:rsidRDefault="00000000">
            <w:pPr>
              <w:spacing w:after="0" w:line="259" w:lineRule="auto"/>
              <w:ind w:left="0" w:right="0" w:firstLine="0"/>
            </w:pPr>
            <w:r>
              <w:t xml:space="preserve">MDL NO. 2187 </w:t>
            </w:r>
          </w:p>
        </w:tc>
      </w:tr>
      <w:tr w:rsidR="00D41C3D" w14:paraId="0EBFDB79" w14:textId="77777777">
        <w:trPr>
          <w:trHeight w:val="5597"/>
        </w:trPr>
        <w:tc>
          <w:tcPr>
            <w:tcW w:w="6841" w:type="dxa"/>
            <w:tcBorders>
              <w:top w:val="nil"/>
              <w:left w:val="nil"/>
              <w:bottom w:val="nil"/>
              <w:right w:val="nil"/>
            </w:tcBorders>
            <w:vAlign w:val="bottom"/>
          </w:tcPr>
          <w:p w14:paraId="2B53C526" w14:textId="77777777" w:rsidR="00D41C3D" w:rsidRDefault="00000000">
            <w:pPr>
              <w:spacing w:after="115" w:line="259" w:lineRule="auto"/>
              <w:ind w:left="360" w:right="0" w:firstLine="0"/>
              <w:jc w:val="left"/>
            </w:pPr>
            <w:r>
              <w:rPr>
                <w:rFonts w:ascii="Calibri" w:eastAsia="Calibri" w:hAnsi="Calibri" w:cs="Calibri"/>
                <w:noProof/>
                <w:sz w:val="22"/>
              </w:rPr>
              <mc:AlternateContent>
                <mc:Choice Requires="wpg">
                  <w:drawing>
                    <wp:inline distT="0" distB="0" distL="0" distR="0" wp14:anchorId="3EB34D28" wp14:editId="7FA3D33D">
                      <wp:extent cx="3200400" cy="6096"/>
                      <wp:effectExtent l="0" t="0" r="0" b="0"/>
                      <wp:docPr id="118185" name="Group 118185"/>
                      <wp:cNvGraphicFramePr/>
                      <a:graphic xmlns:a="http://schemas.openxmlformats.org/drawingml/2006/main">
                        <a:graphicData uri="http://schemas.microsoft.com/office/word/2010/wordprocessingGroup">
                          <wpg:wgp>
                            <wpg:cNvGrpSpPr/>
                            <wpg:grpSpPr>
                              <a:xfrm>
                                <a:off x="0" y="0"/>
                                <a:ext cx="3200400" cy="6096"/>
                                <a:chOff x="0" y="0"/>
                                <a:chExt cx="3200400" cy="6096"/>
                              </a:xfrm>
                            </wpg:grpSpPr>
                            <wps:wsp>
                              <wps:cNvPr id="272" name="Shape 272"/>
                              <wps:cNvSpPr/>
                              <wps:spPr>
                                <a:xfrm>
                                  <a:off x="0" y="0"/>
                                  <a:ext cx="3200400" cy="0"/>
                                </a:xfrm>
                                <a:custGeom>
                                  <a:avLst/>
                                  <a:gdLst/>
                                  <a:ahLst/>
                                  <a:cxnLst/>
                                  <a:rect l="0" t="0" r="0" b="0"/>
                                  <a:pathLst>
                                    <a:path w="3200400">
                                      <a:moveTo>
                                        <a:pt x="0" y="0"/>
                                      </a:moveTo>
                                      <a:lnTo>
                                        <a:pt x="32004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A8C9A27" id="Group 118185" o:spid="_x0000_s1026" style="width:252pt;height:.5pt;mso-position-horizontal-relative:char;mso-position-vertical-relative:line" coordsize="320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">
                      <v:shape id="Shape 272" o:spid="_x0000_s1027" style="position:absolute;width:32004;height:0;visibility:visible;mso-wrap-style:square;v-text-anchor:top" coordsize="3200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" path="m,l3200400,e" filled="f" strokeweight=".48pt">
                        <v:path arrowok="t" textboxrect="0,0,3200400,0"/>
                      </v:shape>
                      <w10:anchorlock/>
                    </v:group>
                  </w:pict>
                </mc:Fallback>
              </mc:AlternateContent>
            </w:r>
          </w:p>
          <w:p w14:paraId="47BF0D6F" w14:textId="77777777" w:rsidR="00D41C3D" w:rsidRDefault="00000000">
            <w:pPr>
              <w:spacing w:after="0" w:line="259" w:lineRule="auto"/>
              <w:ind w:left="120" w:right="0" w:firstLine="0"/>
              <w:jc w:val="left"/>
            </w:pPr>
            <w:r>
              <w:t xml:space="preserve">IN RE: AMERICAN MEDICAL SYSTEMS, INC. </w:t>
            </w:r>
          </w:p>
          <w:p w14:paraId="077331DF" w14:textId="77777777" w:rsidR="00D41C3D" w:rsidRDefault="00000000">
            <w:pPr>
              <w:spacing w:after="0" w:line="259" w:lineRule="auto"/>
              <w:ind w:left="120" w:right="0" w:firstLine="0"/>
              <w:jc w:val="left"/>
            </w:pPr>
            <w:r>
              <w:t xml:space="preserve">PELVIC REPAIR SYSTEMS PRODUCTS </w:t>
            </w:r>
          </w:p>
          <w:p w14:paraId="694CE39E" w14:textId="77777777" w:rsidR="00D41C3D" w:rsidRDefault="00000000">
            <w:pPr>
              <w:spacing w:after="0" w:line="259" w:lineRule="auto"/>
              <w:ind w:left="120" w:right="0" w:firstLine="0"/>
              <w:jc w:val="left"/>
            </w:pPr>
            <w:r>
              <w:t xml:space="preserve">LIABIILITY LITIGATION </w:t>
            </w:r>
          </w:p>
          <w:p w14:paraId="45C519A9" w14:textId="77777777" w:rsidR="00D41C3D" w:rsidRDefault="00000000">
            <w:pPr>
              <w:spacing w:after="0" w:line="259" w:lineRule="auto"/>
              <w:ind w:left="0" w:right="0" w:firstLine="0"/>
              <w:jc w:val="left"/>
            </w:pPr>
            <w:r>
              <w:rPr>
                <w:sz w:val="19"/>
              </w:rPr>
              <w:t xml:space="preserve"> </w:t>
            </w:r>
          </w:p>
          <w:p w14:paraId="35764C80" w14:textId="77777777" w:rsidR="00D41C3D" w:rsidRDefault="00000000">
            <w:pPr>
              <w:spacing w:after="106" w:line="259" w:lineRule="auto"/>
              <w:ind w:left="360" w:right="0" w:firstLine="0"/>
              <w:jc w:val="left"/>
            </w:pPr>
            <w:r>
              <w:rPr>
                <w:rFonts w:ascii="Calibri" w:eastAsia="Calibri" w:hAnsi="Calibri" w:cs="Calibri"/>
                <w:noProof/>
                <w:sz w:val="22"/>
              </w:rPr>
              <mc:AlternateContent>
                <mc:Choice Requires="wpg">
                  <w:drawing>
                    <wp:inline distT="0" distB="0" distL="0" distR="0" wp14:anchorId="4AEBD7F3" wp14:editId="54C86ACE">
                      <wp:extent cx="3200400" cy="6096"/>
                      <wp:effectExtent l="0" t="0" r="0" b="0"/>
                      <wp:docPr id="118186" name="Group 118186"/>
                      <wp:cNvGraphicFramePr/>
                      <a:graphic xmlns:a="http://schemas.openxmlformats.org/drawingml/2006/main">
                        <a:graphicData uri="http://schemas.microsoft.com/office/word/2010/wordprocessingGroup">
                          <wpg:wgp>
                            <wpg:cNvGrpSpPr/>
                            <wpg:grpSpPr>
                              <a:xfrm>
                                <a:off x="0" y="0"/>
                                <a:ext cx="3200400" cy="6096"/>
                                <a:chOff x="0" y="0"/>
                                <a:chExt cx="3200400" cy="6096"/>
                              </a:xfrm>
                            </wpg:grpSpPr>
                            <wps:wsp>
                              <wps:cNvPr id="273" name="Shape 273"/>
                              <wps:cNvSpPr/>
                              <wps:spPr>
                                <a:xfrm>
                                  <a:off x="0" y="0"/>
                                  <a:ext cx="3200400" cy="0"/>
                                </a:xfrm>
                                <a:custGeom>
                                  <a:avLst/>
                                  <a:gdLst/>
                                  <a:ahLst/>
                                  <a:cxnLst/>
                                  <a:rect l="0" t="0" r="0" b="0"/>
                                  <a:pathLst>
                                    <a:path w="3200400">
                                      <a:moveTo>
                                        <a:pt x="0" y="0"/>
                                      </a:moveTo>
                                      <a:lnTo>
                                        <a:pt x="32004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A7FAA2" id="Group 118186" o:spid="_x0000_s1026" style="width:252pt;height:.5pt;mso-position-horizontal-relative:char;mso-position-vertical-relative:line" coordsize="320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">
                      <v:shape id="Shape 273" o:spid="_x0000_s1027" style="position:absolute;width:32004;height:0;visibility:visible;mso-wrap-style:square;v-text-anchor:top" coordsize="3200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" path="m,l3200400,e" filled="f" strokeweight=".48pt">
                        <v:path arrowok="t" textboxrect="0,0,3200400,0"/>
                      </v:shape>
                      <w10:anchorlock/>
                    </v:group>
                  </w:pict>
                </mc:Fallback>
              </mc:AlternateContent>
            </w:r>
          </w:p>
          <w:p w14:paraId="166197C1" w14:textId="77777777" w:rsidR="00D41C3D" w:rsidRDefault="00000000">
            <w:pPr>
              <w:spacing w:after="0" w:line="259" w:lineRule="auto"/>
              <w:ind w:left="120" w:right="0" w:firstLine="0"/>
              <w:jc w:val="left"/>
            </w:pPr>
            <w:r>
              <w:t xml:space="preserve">IN RE: BOSTON SCIENTIFIC CORP., PELVIC </w:t>
            </w:r>
          </w:p>
          <w:p w14:paraId="39078501" w14:textId="77777777" w:rsidR="00D41C3D" w:rsidRDefault="00000000">
            <w:pPr>
              <w:spacing w:after="0" w:line="259" w:lineRule="auto"/>
              <w:ind w:left="120" w:right="0" w:firstLine="0"/>
              <w:jc w:val="left"/>
            </w:pPr>
            <w:r>
              <w:t xml:space="preserve">REPAIR SYSTEM PRODUCTS LIABILITY LITIGATION </w:t>
            </w:r>
          </w:p>
          <w:p w14:paraId="7086528C" w14:textId="77777777" w:rsidR="00D41C3D" w:rsidRDefault="00000000">
            <w:pPr>
              <w:spacing w:after="0" w:line="259" w:lineRule="auto"/>
              <w:ind w:left="0" w:right="0" w:firstLine="0"/>
              <w:jc w:val="left"/>
            </w:pPr>
            <w:r>
              <w:rPr>
                <w:sz w:val="19"/>
              </w:rPr>
              <w:t xml:space="preserve"> </w:t>
            </w:r>
          </w:p>
          <w:p w14:paraId="6C19C73B" w14:textId="77777777" w:rsidR="00D41C3D" w:rsidRDefault="00000000">
            <w:pPr>
              <w:spacing w:after="120" w:line="259" w:lineRule="auto"/>
              <w:ind w:left="360" w:right="0" w:firstLine="0"/>
              <w:jc w:val="left"/>
            </w:pPr>
            <w:r>
              <w:rPr>
                <w:rFonts w:ascii="Calibri" w:eastAsia="Calibri" w:hAnsi="Calibri" w:cs="Calibri"/>
                <w:noProof/>
                <w:sz w:val="22"/>
              </w:rPr>
              <mc:AlternateContent>
                <mc:Choice Requires="wpg">
                  <w:drawing>
                    <wp:inline distT="0" distB="0" distL="0" distR="0" wp14:anchorId="27B63F66" wp14:editId="15AAE860">
                      <wp:extent cx="3200400" cy="6096"/>
                      <wp:effectExtent l="0" t="0" r="0" b="0"/>
                      <wp:docPr id="118187" name="Group 118187"/>
                      <wp:cNvGraphicFramePr/>
                      <a:graphic xmlns:a="http://schemas.openxmlformats.org/drawingml/2006/main">
                        <a:graphicData uri="http://schemas.microsoft.com/office/word/2010/wordprocessingGroup">
                          <wpg:wgp>
                            <wpg:cNvGrpSpPr/>
                            <wpg:grpSpPr>
                              <a:xfrm>
                                <a:off x="0" y="0"/>
                                <a:ext cx="3200400" cy="6096"/>
                                <a:chOff x="0" y="0"/>
                                <a:chExt cx="3200400" cy="6096"/>
                              </a:xfrm>
                            </wpg:grpSpPr>
                            <wps:wsp>
                              <wps:cNvPr id="274" name="Shape 274"/>
                              <wps:cNvSpPr/>
                              <wps:spPr>
                                <a:xfrm>
                                  <a:off x="0" y="0"/>
                                  <a:ext cx="3200400" cy="0"/>
                                </a:xfrm>
                                <a:custGeom>
                                  <a:avLst/>
                                  <a:gdLst/>
                                  <a:ahLst/>
                                  <a:cxnLst/>
                                  <a:rect l="0" t="0" r="0" b="0"/>
                                  <a:pathLst>
                                    <a:path w="3200400">
                                      <a:moveTo>
                                        <a:pt x="0" y="0"/>
                                      </a:moveTo>
                                      <a:lnTo>
                                        <a:pt x="32004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7F6624D" id="Group 118187" o:spid="_x0000_s1026" style="width:252pt;height:.5pt;mso-position-horizontal-relative:char;mso-position-vertical-relative:line" coordsize="320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">
                      <v:shape id="Shape 274" o:spid="_x0000_s1027" style="position:absolute;width:32004;height:0;visibility:visible;mso-wrap-style:square;v-text-anchor:top" coordsize="3200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" path="m,l3200400,e" filled="f" strokeweight=".48pt">
                        <v:path arrowok="t" textboxrect="0,0,3200400,0"/>
                      </v:shape>
                      <w10:anchorlock/>
                    </v:group>
                  </w:pict>
                </mc:Fallback>
              </mc:AlternateContent>
            </w:r>
          </w:p>
          <w:p w14:paraId="33FD24BC" w14:textId="77777777" w:rsidR="00D41C3D" w:rsidRDefault="00000000">
            <w:pPr>
              <w:spacing w:after="0" w:line="259" w:lineRule="auto"/>
              <w:ind w:left="120" w:right="0" w:firstLine="0"/>
              <w:jc w:val="left"/>
            </w:pPr>
            <w:r>
              <w:t xml:space="preserve">IN RE: ETHICON, INC., PELVIC REPAIR SYSTEM </w:t>
            </w:r>
          </w:p>
          <w:p w14:paraId="11771558" w14:textId="77777777" w:rsidR="00D41C3D" w:rsidRDefault="00000000">
            <w:pPr>
              <w:spacing w:after="0" w:line="259" w:lineRule="auto"/>
              <w:ind w:left="120" w:right="0" w:firstLine="0"/>
              <w:jc w:val="left"/>
            </w:pPr>
            <w:r>
              <w:t xml:space="preserve">PRODUCTS LIABILITY LITIGATION </w:t>
            </w:r>
          </w:p>
          <w:p w14:paraId="207A8AAA" w14:textId="77777777" w:rsidR="00D41C3D" w:rsidRDefault="00000000">
            <w:pPr>
              <w:spacing w:after="0" w:line="259" w:lineRule="auto"/>
              <w:ind w:left="0" w:right="0" w:firstLine="0"/>
              <w:jc w:val="left"/>
            </w:pPr>
            <w:r>
              <w:rPr>
                <w:sz w:val="19"/>
              </w:rPr>
              <w:t xml:space="preserve"> </w:t>
            </w:r>
          </w:p>
          <w:p w14:paraId="1826705B" w14:textId="77777777" w:rsidR="00D41C3D" w:rsidRDefault="00000000">
            <w:pPr>
              <w:spacing w:after="115" w:line="259" w:lineRule="auto"/>
              <w:ind w:left="360" w:right="0" w:firstLine="0"/>
              <w:jc w:val="left"/>
            </w:pPr>
            <w:r>
              <w:rPr>
                <w:rFonts w:ascii="Calibri" w:eastAsia="Calibri" w:hAnsi="Calibri" w:cs="Calibri"/>
                <w:noProof/>
                <w:sz w:val="22"/>
              </w:rPr>
              <mc:AlternateContent>
                <mc:Choice Requires="wpg">
                  <w:drawing>
                    <wp:inline distT="0" distB="0" distL="0" distR="0" wp14:anchorId="58A166D1" wp14:editId="42F245C1">
                      <wp:extent cx="3200400" cy="6096"/>
                      <wp:effectExtent l="0" t="0" r="0" b="0"/>
                      <wp:docPr id="118188" name="Group 118188"/>
                      <wp:cNvGraphicFramePr/>
                      <a:graphic xmlns:a="http://schemas.openxmlformats.org/drawingml/2006/main">
                        <a:graphicData uri="http://schemas.microsoft.com/office/word/2010/wordprocessingGroup">
                          <wpg:wgp>
                            <wpg:cNvGrpSpPr/>
                            <wpg:grpSpPr>
                              <a:xfrm>
                                <a:off x="0" y="0"/>
                                <a:ext cx="3200400" cy="6096"/>
                                <a:chOff x="0" y="0"/>
                                <a:chExt cx="3200400" cy="6096"/>
                              </a:xfrm>
                            </wpg:grpSpPr>
                            <wps:wsp>
                              <wps:cNvPr id="275" name="Shape 275"/>
                              <wps:cNvSpPr/>
                              <wps:spPr>
                                <a:xfrm>
                                  <a:off x="0" y="0"/>
                                  <a:ext cx="3200400" cy="0"/>
                                </a:xfrm>
                                <a:custGeom>
                                  <a:avLst/>
                                  <a:gdLst/>
                                  <a:ahLst/>
                                  <a:cxnLst/>
                                  <a:rect l="0" t="0" r="0" b="0"/>
                                  <a:pathLst>
                                    <a:path w="3200400">
                                      <a:moveTo>
                                        <a:pt x="0" y="0"/>
                                      </a:moveTo>
                                      <a:lnTo>
                                        <a:pt x="32004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2608969" id="Group 118188" o:spid="_x0000_s1026" style="width:252pt;height:.5pt;mso-position-horizontal-relative:char;mso-position-vertical-relative:line" coordsize="320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">
                      <v:shape id="Shape 275" o:spid="_x0000_s1027" style="position:absolute;width:32004;height:0;visibility:visible;mso-wrap-style:square;v-text-anchor:top" coordsize="3200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" path="m,l3200400,e" filled="f" strokeweight=".48pt">
                        <v:path arrowok="t" textboxrect="0,0,3200400,0"/>
                      </v:shape>
                      <w10:anchorlock/>
                    </v:group>
                  </w:pict>
                </mc:Fallback>
              </mc:AlternateContent>
            </w:r>
          </w:p>
          <w:p w14:paraId="15B1094F" w14:textId="77777777" w:rsidR="00D41C3D" w:rsidRDefault="00000000">
            <w:pPr>
              <w:spacing w:after="0" w:line="259" w:lineRule="auto"/>
              <w:ind w:left="120" w:right="0" w:firstLine="0"/>
              <w:jc w:val="left"/>
            </w:pPr>
            <w:r>
              <w:t xml:space="preserve">IN RE: COLOPLAST CORP., PELVIC REPAIR </w:t>
            </w:r>
          </w:p>
          <w:p w14:paraId="43BEE2A8" w14:textId="77777777" w:rsidR="00D41C3D" w:rsidRDefault="00000000">
            <w:pPr>
              <w:spacing w:after="0" w:line="259" w:lineRule="auto"/>
              <w:ind w:left="120" w:right="0" w:firstLine="0"/>
              <w:jc w:val="left"/>
            </w:pPr>
            <w:r>
              <w:t xml:space="preserve">SYSTEM PRODUCTS LIABILITY LITIGATION </w:t>
            </w:r>
          </w:p>
          <w:p w14:paraId="0D0A2166" w14:textId="77777777" w:rsidR="00D41C3D" w:rsidRDefault="00000000">
            <w:pPr>
              <w:spacing w:after="0" w:line="259" w:lineRule="auto"/>
              <w:ind w:left="0" w:right="0" w:firstLine="0"/>
              <w:jc w:val="left"/>
            </w:pPr>
            <w:r>
              <w:rPr>
                <w:sz w:val="19"/>
              </w:rPr>
              <w:t xml:space="preserve"> </w:t>
            </w:r>
          </w:p>
          <w:p w14:paraId="58AFFBC7" w14:textId="77777777" w:rsidR="00D41C3D" w:rsidRDefault="00000000">
            <w:pPr>
              <w:spacing w:after="115" w:line="259" w:lineRule="auto"/>
              <w:ind w:left="360" w:right="0" w:firstLine="0"/>
              <w:jc w:val="left"/>
            </w:pPr>
            <w:r>
              <w:rPr>
                <w:rFonts w:ascii="Calibri" w:eastAsia="Calibri" w:hAnsi="Calibri" w:cs="Calibri"/>
                <w:noProof/>
                <w:sz w:val="22"/>
              </w:rPr>
              <mc:AlternateContent>
                <mc:Choice Requires="wpg">
                  <w:drawing>
                    <wp:inline distT="0" distB="0" distL="0" distR="0" wp14:anchorId="636AD12E" wp14:editId="13E7CA46">
                      <wp:extent cx="3200400" cy="6096"/>
                      <wp:effectExtent l="0" t="0" r="0" b="0"/>
                      <wp:docPr id="118189" name="Group 118189"/>
                      <wp:cNvGraphicFramePr/>
                      <a:graphic xmlns:a="http://schemas.openxmlformats.org/drawingml/2006/main">
                        <a:graphicData uri="http://schemas.microsoft.com/office/word/2010/wordprocessingGroup">
                          <wpg:wgp>
                            <wpg:cNvGrpSpPr/>
                            <wpg:grpSpPr>
                              <a:xfrm>
                                <a:off x="0" y="0"/>
                                <a:ext cx="3200400" cy="6096"/>
                                <a:chOff x="0" y="0"/>
                                <a:chExt cx="3200400" cy="6096"/>
                              </a:xfrm>
                            </wpg:grpSpPr>
                            <wps:wsp>
                              <wps:cNvPr id="276" name="Shape 276"/>
                              <wps:cNvSpPr/>
                              <wps:spPr>
                                <a:xfrm>
                                  <a:off x="0" y="0"/>
                                  <a:ext cx="3200400" cy="0"/>
                                </a:xfrm>
                                <a:custGeom>
                                  <a:avLst/>
                                  <a:gdLst/>
                                  <a:ahLst/>
                                  <a:cxnLst/>
                                  <a:rect l="0" t="0" r="0" b="0"/>
                                  <a:pathLst>
                                    <a:path w="3200400">
                                      <a:moveTo>
                                        <a:pt x="0" y="0"/>
                                      </a:moveTo>
                                      <a:lnTo>
                                        <a:pt x="32004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B56DE43" id="Group 118189" o:spid="_x0000_s1026" style="width:252pt;height:.5pt;mso-position-horizontal-relative:char;mso-position-vertical-relative:line" coordsize="320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">
                      <v:shape id="Shape 276" o:spid="_x0000_s1027" style="position:absolute;width:32004;height:0;visibility:visible;mso-wrap-style:square;v-text-anchor:top" coordsize="3200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" path="m,l3200400,e" filled="f" strokeweight=".48pt">
                        <v:path arrowok="t" textboxrect="0,0,3200400,0"/>
                      </v:shape>
                      <w10:anchorlock/>
                    </v:group>
                  </w:pict>
                </mc:Fallback>
              </mc:AlternateContent>
            </w:r>
          </w:p>
          <w:p w14:paraId="725AE432" w14:textId="77777777" w:rsidR="00D41C3D" w:rsidRDefault="00000000">
            <w:pPr>
              <w:spacing w:after="0" w:line="259" w:lineRule="auto"/>
              <w:ind w:left="120" w:right="0" w:firstLine="0"/>
              <w:jc w:val="left"/>
            </w:pPr>
            <w:r>
              <w:t xml:space="preserve">IN RE: COOK MEDICAL, INC, PELVIC REPAIR </w:t>
            </w:r>
          </w:p>
          <w:p w14:paraId="23F14961" w14:textId="77777777" w:rsidR="00D41C3D" w:rsidRDefault="00000000">
            <w:pPr>
              <w:spacing w:after="0" w:line="259" w:lineRule="auto"/>
              <w:ind w:left="120" w:right="0" w:firstLine="0"/>
              <w:jc w:val="left"/>
            </w:pPr>
            <w:r>
              <w:t xml:space="preserve">SYSTEM PRODUCTS LIABILITY LITIGATION </w:t>
            </w:r>
          </w:p>
          <w:p w14:paraId="7A98C169" w14:textId="77777777" w:rsidR="00D41C3D" w:rsidRDefault="00000000">
            <w:pPr>
              <w:spacing w:after="0" w:line="259" w:lineRule="auto"/>
              <w:ind w:left="0" w:right="0" w:firstLine="0"/>
              <w:jc w:val="left"/>
            </w:pPr>
            <w:r>
              <w:rPr>
                <w:sz w:val="19"/>
              </w:rPr>
              <w:t xml:space="preserve"> </w:t>
            </w:r>
          </w:p>
          <w:p w14:paraId="5140DBAB" w14:textId="77777777" w:rsidR="00D41C3D" w:rsidRDefault="00000000">
            <w:pPr>
              <w:spacing w:after="112" w:line="259" w:lineRule="auto"/>
              <w:ind w:left="360" w:right="0" w:firstLine="0"/>
              <w:jc w:val="left"/>
            </w:pPr>
            <w:r>
              <w:rPr>
                <w:rFonts w:ascii="Calibri" w:eastAsia="Calibri" w:hAnsi="Calibri" w:cs="Calibri"/>
                <w:noProof/>
                <w:sz w:val="22"/>
              </w:rPr>
              <mc:AlternateContent>
                <mc:Choice Requires="wpg">
                  <w:drawing>
                    <wp:inline distT="0" distB="0" distL="0" distR="0" wp14:anchorId="3E479CDF" wp14:editId="5C59EEC0">
                      <wp:extent cx="3200400" cy="6096"/>
                      <wp:effectExtent l="0" t="0" r="0" b="0"/>
                      <wp:docPr id="118190" name="Group 118190"/>
                      <wp:cNvGraphicFramePr/>
                      <a:graphic xmlns:a="http://schemas.openxmlformats.org/drawingml/2006/main">
                        <a:graphicData uri="http://schemas.microsoft.com/office/word/2010/wordprocessingGroup">
                          <wpg:wgp>
                            <wpg:cNvGrpSpPr/>
                            <wpg:grpSpPr>
                              <a:xfrm>
                                <a:off x="0" y="0"/>
                                <a:ext cx="3200400" cy="6096"/>
                                <a:chOff x="0" y="0"/>
                                <a:chExt cx="3200400" cy="6096"/>
                              </a:xfrm>
                            </wpg:grpSpPr>
                            <wps:wsp>
                              <wps:cNvPr id="277" name="Shape 277"/>
                              <wps:cNvSpPr/>
                              <wps:spPr>
                                <a:xfrm>
                                  <a:off x="0" y="0"/>
                                  <a:ext cx="3200400" cy="0"/>
                                </a:xfrm>
                                <a:custGeom>
                                  <a:avLst/>
                                  <a:gdLst/>
                                  <a:ahLst/>
                                  <a:cxnLst/>
                                  <a:rect l="0" t="0" r="0" b="0"/>
                                  <a:pathLst>
                                    <a:path w="3200400">
                                      <a:moveTo>
                                        <a:pt x="0" y="0"/>
                                      </a:moveTo>
                                      <a:lnTo>
                                        <a:pt x="32004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3EDC967" id="Group 118190" o:spid="_x0000_s1026" style="width:252pt;height:.5pt;mso-position-horizontal-relative:char;mso-position-vertical-relative:line" coordsize="320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">
                      <v:shape id="Shape 277" o:spid="_x0000_s1027" style="position:absolute;width:32004;height:0;visibility:visible;mso-wrap-style:square;v-text-anchor:top" coordsize="3200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" path="m,l3200400,e" filled="f" strokeweight=".48pt">
                        <v:path arrowok="t" textboxrect="0,0,3200400,0"/>
                      </v:shape>
                      <w10:anchorlock/>
                    </v:group>
                  </w:pict>
                </mc:Fallback>
              </mc:AlternateContent>
            </w:r>
          </w:p>
          <w:p w14:paraId="40381925" w14:textId="77777777" w:rsidR="00D41C3D" w:rsidRDefault="00000000">
            <w:pPr>
              <w:spacing w:after="0" w:line="259" w:lineRule="auto"/>
              <w:ind w:left="120" w:right="0" w:firstLine="0"/>
              <w:jc w:val="left"/>
            </w:pPr>
            <w:r>
              <w:t xml:space="preserve">IN RE NEOMEDIC PELVIC REPAIR SYSTEM </w:t>
            </w:r>
          </w:p>
          <w:p w14:paraId="43297B1B" w14:textId="77777777" w:rsidR="00D41C3D" w:rsidRDefault="00000000">
            <w:pPr>
              <w:spacing w:after="0" w:line="259" w:lineRule="auto"/>
              <w:ind w:left="120" w:right="0" w:firstLine="0"/>
              <w:jc w:val="left"/>
            </w:pPr>
            <w:r>
              <w:t xml:space="preserve">PRODUCT LIABILITY LITIGATION </w:t>
            </w:r>
          </w:p>
        </w:tc>
        <w:tc>
          <w:tcPr>
            <w:tcW w:w="1598" w:type="dxa"/>
            <w:tcBorders>
              <w:top w:val="nil"/>
              <w:left w:val="nil"/>
              <w:bottom w:val="nil"/>
              <w:right w:val="nil"/>
            </w:tcBorders>
          </w:tcPr>
          <w:p w14:paraId="29648C68" w14:textId="77777777" w:rsidR="00D41C3D" w:rsidRDefault="00000000">
            <w:pPr>
              <w:spacing w:after="897" w:line="259" w:lineRule="auto"/>
              <w:ind w:left="0" w:right="0" w:firstLine="0"/>
            </w:pPr>
            <w:r>
              <w:t xml:space="preserve">MDL No. 2325 </w:t>
            </w:r>
          </w:p>
          <w:p w14:paraId="116B4435" w14:textId="77777777" w:rsidR="00D41C3D" w:rsidRDefault="00000000">
            <w:pPr>
              <w:spacing w:after="636" w:line="259" w:lineRule="auto"/>
              <w:ind w:left="0" w:right="0" w:firstLine="0"/>
            </w:pPr>
            <w:r>
              <w:t xml:space="preserve">MDL No. 2326 </w:t>
            </w:r>
          </w:p>
          <w:p w14:paraId="5B24513C" w14:textId="77777777" w:rsidR="00D41C3D" w:rsidRDefault="00000000">
            <w:pPr>
              <w:spacing w:after="628" w:line="259" w:lineRule="auto"/>
              <w:ind w:left="0" w:right="0" w:firstLine="0"/>
            </w:pPr>
            <w:r>
              <w:t xml:space="preserve">MDL No. 2327 </w:t>
            </w:r>
          </w:p>
          <w:p w14:paraId="1B4D5C8A" w14:textId="77777777" w:rsidR="00D41C3D" w:rsidRDefault="00000000">
            <w:pPr>
              <w:spacing w:after="628" w:line="259" w:lineRule="auto"/>
              <w:ind w:left="0" w:right="0" w:firstLine="0"/>
            </w:pPr>
            <w:r>
              <w:t xml:space="preserve">MDL No. 2387 </w:t>
            </w:r>
          </w:p>
          <w:p w14:paraId="01E3E9A3" w14:textId="77777777" w:rsidR="00D41C3D" w:rsidRDefault="00000000">
            <w:pPr>
              <w:spacing w:after="626" w:line="259" w:lineRule="auto"/>
              <w:ind w:left="0" w:right="0" w:firstLine="0"/>
            </w:pPr>
            <w:r>
              <w:t xml:space="preserve">MDL No. 2440 </w:t>
            </w:r>
          </w:p>
          <w:p w14:paraId="1F86BAFA" w14:textId="77777777" w:rsidR="00D41C3D" w:rsidRDefault="00000000">
            <w:pPr>
              <w:spacing w:after="0" w:line="259" w:lineRule="auto"/>
              <w:ind w:left="0" w:right="0" w:firstLine="0"/>
            </w:pPr>
            <w:r>
              <w:t xml:space="preserve">MDL No. 2511 </w:t>
            </w:r>
          </w:p>
        </w:tc>
      </w:tr>
    </w:tbl>
    <w:p w14:paraId="7153627B" w14:textId="77777777" w:rsidR="00D41C3D" w:rsidRDefault="00000000">
      <w:pPr>
        <w:spacing w:after="0" w:line="259" w:lineRule="auto"/>
        <w:ind w:left="0" w:right="0" w:firstLine="0"/>
        <w:jc w:val="left"/>
      </w:pPr>
      <w:r>
        <w:rPr>
          <w:sz w:val="19"/>
        </w:rPr>
        <w:t xml:space="preserve"> </w:t>
      </w:r>
    </w:p>
    <w:p w14:paraId="26F60B5C" w14:textId="77777777" w:rsidR="00D41C3D" w:rsidRDefault="00000000">
      <w:pPr>
        <w:spacing w:after="111" w:line="259" w:lineRule="auto"/>
        <w:ind w:left="360" w:right="0" w:firstLine="0"/>
        <w:jc w:val="left"/>
      </w:pPr>
      <w:r>
        <w:rPr>
          <w:rFonts w:ascii="Calibri" w:eastAsia="Calibri" w:hAnsi="Calibri" w:cs="Calibri"/>
          <w:noProof/>
          <w:sz w:val="22"/>
        </w:rPr>
        <mc:AlternateContent>
          <mc:Choice Requires="wpg">
            <w:drawing>
              <wp:inline distT="0" distB="0" distL="0" distR="0" wp14:anchorId="0129307E" wp14:editId="2436051A">
                <wp:extent cx="3200400" cy="6096"/>
                <wp:effectExtent l="0" t="0" r="0" b="0"/>
                <wp:docPr id="115780" name="Group 115780"/>
                <wp:cNvGraphicFramePr/>
                <a:graphic xmlns:a="http://schemas.openxmlformats.org/drawingml/2006/main">
                  <a:graphicData uri="http://schemas.microsoft.com/office/word/2010/wordprocessingGroup">
                    <wpg:wgp>
                      <wpg:cNvGrpSpPr/>
                      <wpg:grpSpPr>
                        <a:xfrm>
                          <a:off x="0" y="0"/>
                          <a:ext cx="3200400" cy="6096"/>
                          <a:chOff x="0" y="0"/>
                          <a:chExt cx="3200400" cy="6096"/>
                        </a:xfrm>
                      </wpg:grpSpPr>
                      <wps:wsp>
                        <wps:cNvPr id="278" name="Shape 278"/>
                        <wps:cNvSpPr/>
                        <wps:spPr>
                          <a:xfrm>
                            <a:off x="0" y="0"/>
                            <a:ext cx="3200400" cy="0"/>
                          </a:xfrm>
                          <a:custGeom>
                            <a:avLst/>
                            <a:gdLst/>
                            <a:ahLst/>
                            <a:cxnLst/>
                            <a:rect l="0" t="0" r="0" b="0"/>
                            <a:pathLst>
                              <a:path w="3200400">
                                <a:moveTo>
                                  <a:pt x="0" y="0"/>
                                </a:moveTo>
                                <a:lnTo>
                                  <a:pt x="32004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C8989AB" id="Group 115780" o:spid="_x0000_s1026" style="width:252pt;height:.5pt;mso-position-horizontal-relative:char;mso-position-vertical-relative:line" coordsize="320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">
                <v:shape id="Shape 278" o:spid="_x0000_s1027" style="position:absolute;width:32004;height:0;visibility:visible;mso-wrap-style:square;v-text-anchor:top" coordsize="3200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" path="m,l3200400,e" filled="f" strokeweight=".48pt">
                  <v:path arrowok="t" textboxrect="0,0,3200400,0"/>
                </v:shape>
                <w10:anchorlock/>
              </v:group>
            </w:pict>
          </mc:Fallback>
        </mc:AlternateContent>
      </w:r>
    </w:p>
    <w:p w14:paraId="481E99DE" w14:textId="77777777" w:rsidR="00D41C3D" w:rsidRDefault="00000000">
      <w:pPr>
        <w:spacing w:after="172" w:line="259" w:lineRule="auto"/>
        <w:ind w:left="120" w:right="0" w:firstLine="0"/>
        <w:jc w:val="left"/>
      </w:pPr>
      <w:r>
        <w:rPr>
          <w:i/>
        </w:rPr>
        <w:t xml:space="preserve"> </w:t>
      </w:r>
    </w:p>
    <w:p w14:paraId="5901C47F" w14:textId="77777777" w:rsidR="00D41C3D" w:rsidRDefault="00000000">
      <w:pPr>
        <w:spacing w:after="172" w:line="259" w:lineRule="auto"/>
        <w:ind w:left="120" w:right="0" w:firstLine="0"/>
        <w:jc w:val="left"/>
      </w:pPr>
      <w:r>
        <w:rPr>
          <w:i/>
        </w:rPr>
        <w:t xml:space="preserve">This Document Relates </w:t>
      </w:r>
      <w:proofErr w:type="gramStart"/>
      <w:r>
        <w:rPr>
          <w:i/>
        </w:rPr>
        <w:t>To</w:t>
      </w:r>
      <w:proofErr w:type="gramEnd"/>
      <w:r>
        <w:rPr>
          <w:i/>
        </w:rPr>
        <w:t xml:space="preserve"> All Cases </w:t>
      </w:r>
    </w:p>
    <w:p w14:paraId="33DC16BA" w14:textId="77777777" w:rsidR="00D41C3D" w:rsidRDefault="00000000">
      <w:pPr>
        <w:spacing w:after="0" w:line="259" w:lineRule="auto"/>
        <w:ind w:left="0" w:right="0" w:firstLine="0"/>
        <w:jc w:val="left"/>
      </w:pPr>
      <w:r>
        <w:rPr>
          <w:i/>
          <w:sz w:val="19"/>
        </w:rPr>
        <w:t xml:space="preserve"> </w:t>
      </w:r>
    </w:p>
    <w:p w14:paraId="1D60A834" w14:textId="77777777" w:rsidR="00D41C3D" w:rsidRDefault="00000000">
      <w:pPr>
        <w:spacing w:after="23" w:line="259" w:lineRule="auto"/>
        <w:ind w:left="360" w:right="0" w:firstLine="0"/>
        <w:jc w:val="left"/>
      </w:pPr>
      <w:r>
        <w:rPr>
          <w:rFonts w:ascii="Calibri" w:eastAsia="Calibri" w:hAnsi="Calibri" w:cs="Calibri"/>
          <w:noProof/>
          <w:sz w:val="22"/>
        </w:rPr>
        <mc:AlternateContent>
          <mc:Choice Requires="wpg">
            <w:drawing>
              <wp:inline distT="0" distB="0" distL="0" distR="0" wp14:anchorId="476E7A2E" wp14:editId="745223D7">
                <wp:extent cx="3200400" cy="6248"/>
                <wp:effectExtent l="0" t="0" r="0" b="0"/>
                <wp:docPr id="115781" name="Group 115781"/>
                <wp:cNvGraphicFramePr/>
                <a:graphic xmlns:a="http://schemas.openxmlformats.org/drawingml/2006/main">
                  <a:graphicData uri="http://schemas.microsoft.com/office/word/2010/wordprocessingGroup">
                    <wpg:wgp>
                      <wpg:cNvGrpSpPr/>
                      <wpg:grpSpPr>
                        <a:xfrm>
                          <a:off x="0" y="0"/>
                          <a:ext cx="3200400" cy="6248"/>
                          <a:chOff x="0" y="0"/>
                          <a:chExt cx="3200400" cy="6248"/>
                        </a:xfrm>
                      </wpg:grpSpPr>
                      <wps:wsp>
                        <wps:cNvPr id="279" name="Shape 279"/>
                        <wps:cNvSpPr/>
                        <wps:spPr>
                          <a:xfrm>
                            <a:off x="0" y="0"/>
                            <a:ext cx="3200400" cy="0"/>
                          </a:xfrm>
                          <a:custGeom>
                            <a:avLst/>
                            <a:gdLst/>
                            <a:ahLst/>
                            <a:cxnLst/>
                            <a:rect l="0" t="0" r="0" b="0"/>
                            <a:pathLst>
                              <a:path w="3200400">
                                <a:moveTo>
                                  <a:pt x="0" y="0"/>
                                </a:moveTo>
                                <a:lnTo>
                                  <a:pt x="3200400" y="0"/>
                                </a:lnTo>
                              </a:path>
                            </a:pathLst>
                          </a:custGeom>
                          <a:ln w="624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3FF93C" id="Group 115781" o:spid="_x0000_s1026" style="width:252pt;height:.5pt;mso-position-horizontal-relative:char;mso-position-vertical-relative:line" coordsize="3200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">
                <v:shape id="Shape 279" o:spid="_x0000_s1027" style="position:absolute;width:32004;height:0;visibility:visible;mso-wrap-style:square;v-text-anchor:top" coordsize="3200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" path="m,l3200400,e" filled="f" strokeweight=".17356mm">
                  <v:path arrowok="t" textboxrect="0,0,3200400,0"/>
                </v:shape>
                <w10:anchorlock/>
              </v:group>
            </w:pict>
          </mc:Fallback>
        </mc:AlternateContent>
      </w:r>
    </w:p>
    <w:p w14:paraId="20218312" w14:textId="77777777" w:rsidR="00D41C3D" w:rsidRDefault="00000000">
      <w:pPr>
        <w:spacing w:after="0" w:line="259" w:lineRule="auto"/>
        <w:ind w:left="55" w:right="0" w:firstLine="0"/>
        <w:jc w:val="center"/>
      </w:pPr>
      <w:r>
        <w:rPr>
          <w:b/>
        </w:rPr>
        <w:t xml:space="preserve"> </w:t>
      </w:r>
    </w:p>
    <w:p w14:paraId="40AE1B83" w14:textId="77777777" w:rsidR="00D41C3D" w:rsidRDefault="00000000">
      <w:pPr>
        <w:spacing w:after="0" w:line="259" w:lineRule="auto"/>
        <w:ind w:left="55" w:right="0" w:firstLine="0"/>
        <w:jc w:val="center"/>
      </w:pPr>
      <w:r>
        <w:rPr>
          <w:b/>
        </w:rPr>
        <w:lastRenderedPageBreak/>
        <w:t xml:space="preserve"> </w:t>
      </w:r>
    </w:p>
    <w:p w14:paraId="72623F7D" w14:textId="77777777" w:rsidR="00D41C3D" w:rsidRDefault="00000000">
      <w:pPr>
        <w:spacing w:after="0" w:line="249" w:lineRule="auto"/>
        <w:ind w:right="0"/>
        <w:jc w:val="center"/>
      </w:pPr>
      <w:r>
        <w:rPr>
          <w:b/>
        </w:rPr>
        <w:t xml:space="preserve">Recommended Allocation of Common Benefit Fees and the Reimbursement of Shared Expenses and Held Costs by the Court Appointed External Review Specialist </w:t>
      </w:r>
    </w:p>
    <w:p w14:paraId="3E2A8284" w14:textId="77777777" w:rsidR="00D41C3D" w:rsidRDefault="00000000">
      <w:pPr>
        <w:spacing w:after="0" w:line="259" w:lineRule="auto"/>
        <w:ind w:left="55" w:right="0" w:firstLine="0"/>
        <w:jc w:val="center"/>
      </w:pPr>
      <w:r>
        <w:rPr>
          <w:b/>
        </w:rPr>
        <w:t xml:space="preserve"> </w:t>
      </w:r>
    </w:p>
    <w:p w14:paraId="7FDDCF33" w14:textId="77777777" w:rsidR="00D41C3D" w:rsidRDefault="00000000">
      <w:pPr>
        <w:spacing w:after="0" w:line="238" w:lineRule="auto"/>
        <w:ind w:left="0" w:right="4626" w:firstLine="0"/>
        <w:jc w:val="left"/>
      </w:pPr>
      <w:r>
        <w:rPr>
          <w:b/>
        </w:rPr>
        <w:t xml:space="preserve"> </w:t>
      </w:r>
      <w:r>
        <w:t xml:space="preserve"> </w:t>
      </w:r>
      <w:r>
        <w:tab/>
        <w:t xml:space="preserve"> </w:t>
      </w:r>
    </w:p>
    <w:p w14:paraId="7B62E224" w14:textId="77777777" w:rsidR="00D41C3D" w:rsidRDefault="00000000">
      <w:pPr>
        <w:spacing w:line="485" w:lineRule="auto"/>
        <w:ind w:left="-15" w:right="0" w:firstLine="710"/>
      </w:pPr>
      <w:r>
        <w:t>COMES NOW, The Honorable Daniel J. Stack, Retired, as External Review Specialist</w:t>
      </w:r>
      <w:r>
        <w:rPr>
          <w:vertAlign w:val="superscript"/>
        </w:rPr>
        <w:footnoteReference w:id="1"/>
      </w:r>
      <w:r>
        <w:t xml:space="preserve"> (as identified in the Order Granting Motion to Appoint the Hon. Daniel J. Stack Ret., as External </w:t>
      </w:r>
    </w:p>
    <w:p w14:paraId="1B8A80C8" w14:textId="77777777" w:rsidR="00D41C3D" w:rsidRDefault="00000000">
      <w:pPr>
        <w:spacing w:line="485" w:lineRule="auto"/>
        <w:ind w:left="-15" w:right="0" w:firstLine="0"/>
      </w:pPr>
      <w:r>
        <w:t>Review Specialist (the “Appointment Order”) and in accordance with the Fee Committee Protocol</w:t>
      </w:r>
      <w:r>
        <w:rPr>
          <w:vertAlign w:val="superscript"/>
        </w:rPr>
        <w:footnoteReference w:id="2"/>
      </w:r>
      <w:r>
        <w:t xml:space="preserve"> (the “Protocol”) issue my Recommended Allocation in accordance with Section F of the Protocol as follows: </w:t>
      </w:r>
    </w:p>
    <w:p w14:paraId="2B7B3C51" w14:textId="77777777" w:rsidR="00D41C3D" w:rsidRDefault="00000000">
      <w:pPr>
        <w:spacing w:line="485" w:lineRule="auto"/>
        <w:ind w:left="-15" w:right="0" w:firstLine="710"/>
      </w:pPr>
      <w:r>
        <w:t xml:space="preserve">The Court having entered its Memorandum Opinion and Order (Re: Petition for an Award of Common Benefit Attorneys’ Fees and Expenses) (S.D. W. Va. Jan. 30, 2019), which was entered in each of the seven MDLs, (hereinafter referred to as “Fee Petition Order”) establishing the common benefit fund, this Recommended Allocation sets forth the basis for my recommendation that the Court award payment from the common benefit fund for payment of fees in the percentages shown in </w:t>
      </w:r>
      <w:r>
        <w:rPr>
          <w:b/>
        </w:rPr>
        <w:t>Exhibit 1</w:t>
      </w:r>
      <w:r>
        <w:t xml:space="preserve"> to this Recommended Allocation and award payment of costs from the common benefit fund in the amounts shown in </w:t>
      </w:r>
      <w:r>
        <w:rPr>
          <w:b/>
        </w:rPr>
        <w:t>Exhibit 2</w:t>
      </w:r>
      <w:r>
        <w:t xml:space="preserve"> to this Recommended Allocation.   </w:t>
      </w:r>
    </w:p>
    <w:p w14:paraId="31C5CA17" w14:textId="77777777" w:rsidR="00D41C3D" w:rsidRDefault="00000000">
      <w:pPr>
        <w:spacing w:line="485" w:lineRule="auto"/>
        <w:ind w:left="-15" w:right="0" w:firstLine="710"/>
      </w:pPr>
      <w:r>
        <w:t xml:space="preserve">In making this Recommended Allocation, I rely upon the time and expense submissions made by firms seeking common benefit funds and/or expenses (hereinafter may be referred to as “applicant firms”), the Common Benefit Orders of this Court, the Final Written Recommendation of the Common Benefit Fee and Cost Committee, including the Declaration of Henry Garrard and </w:t>
      </w:r>
      <w:r>
        <w:lastRenderedPageBreak/>
        <w:t>the other material supplied therewith,</w:t>
      </w:r>
      <w:r>
        <w:rPr>
          <w:vertAlign w:val="superscript"/>
        </w:rPr>
        <w:footnoteReference w:id="3"/>
      </w:r>
      <w:r>
        <w:t xml:space="preserve"> my observation of and participation in the review and deliberation undertaken by the Common Benefit Fee and Cost Committee (the “FCC”), my conversations, written correspondence and meetings with applicant firms, and applicable law.</w:t>
      </w:r>
      <w:r>
        <w:rPr>
          <w:vertAlign w:val="superscript"/>
        </w:rPr>
        <w:t>4</w:t>
      </w:r>
      <w:r>
        <w:t xml:space="preserve"> In delivering this Recommended Allocation to the Court, I request that the FCC provide  to the Court for its consideration, </w:t>
      </w:r>
      <w:r>
        <w:rPr>
          <w:i/>
        </w:rPr>
        <w:t>in camera</w:t>
      </w:r>
      <w:r>
        <w:t xml:space="preserve">, all of the same materials that were made available to me. </w:t>
      </w:r>
    </w:p>
    <w:p w14:paraId="0BE6A5F5" w14:textId="77777777" w:rsidR="00D41C3D" w:rsidRDefault="00000000">
      <w:pPr>
        <w:spacing w:after="255" w:line="259" w:lineRule="auto"/>
        <w:ind w:left="720" w:right="0" w:firstLine="0"/>
        <w:jc w:val="left"/>
      </w:pPr>
      <w:r>
        <w:t xml:space="preserve"> </w:t>
      </w:r>
    </w:p>
    <w:p w14:paraId="2A795410" w14:textId="77777777" w:rsidR="00D41C3D" w:rsidRDefault="00000000">
      <w:pPr>
        <w:tabs>
          <w:tab w:val="center" w:pos="1598"/>
        </w:tabs>
        <w:spacing w:after="258" w:line="259" w:lineRule="auto"/>
        <w:ind w:left="-15" w:right="0" w:firstLine="0"/>
        <w:jc w:val="left"/>
      </w:pPr>
      <w:r>
        <w:rPr>
          <w:b/>
        </w:rPr>
        <w:t>I</w:t>
      </w:r>
      <w:proofErr w:type="gramStart"/>
      <w:r>
        <w:rPr>
          <w:b/>
        </w:rPr>
        <w:t>.</w:t>
      </w:r>
      <w:r>
        <w:rPr>
          <w:rFonts w:ascii="Arial" w:eastAsia="Arial" w:hAnsi="Arial" w:cs="Arial"/>
          <w:b/>
        </w:rPr>
        <w:t xml:space="preserve"> </w:t>
      </w:r>
      <w:r>
        <w:rPr>
          <w:rFonts w:ascii="Arial" w:eastAsia="Arial" w:hAnsi="Arial" w:cs="Arial"/>
          <w:b/>
        </w:rPr>
        <w:tab/>
      </w:r>
      <w:r>
        <w:rPr>
          <w:b/>
        </w:rPr>
        <w:t>BACKGROUND</w:t>
      </w:r>
      <w:proofErr w:type="gramEnd"/>
      <w:r>
        <w:rPr>
          <w:b/>
        </w:rPr>
        <w:t xml:space="preserve"> </w:t>
      </w:r>
    </w:p>
    <w:p w14:paraId="38D02915" w14:textId="77777777" w:rsidR="00D41C3D" w:rsidRDefault="00D41C3D">
      <w:pPr>
        <w:sectPr w:rsidR="00D41C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pPr>
    </w:p>
    <w:p w14:paraId="24C4DF60" w14:textId="77777777" w:rsidR="00D41C3D" w:rsidRDefault="00000000">
      <w:pPr>
        <w:spacing w:after="0" w:line="259" w:lineRule="auto"/>
        <w:ind w:left="-5" w:right="0"/>
        <w:jc w:val="left"/>
      </w:pPr>
      <w:r>
        <w:rPr>
          <w:rFonts w:ascii="Calibri" w:eastAsia="Calibri" w:hAnsi="Calibri" w:cs="Calibri"/>
          <w:sz w:val="18"/>
        </w:rPr>
        <w:lastRenderedPageBreak/>
        <w:t>EXHIBIT 1</w:t>
      </w:r>
    </w:p>
    <w:p w14:paraId="2FBA2A10" w14:textId="77777777" w:rsidR="00D41C3D" w:rsidRDefault="00000000">
      <w:pPr>
        <w:spacing w:after="0" w:line="259" w:lineRule="auto"/>
        <w:ind w:left="-5" w:right="0"/>
        <w:jc w:val="left"/>
      </w:pPr>
      <w:r>
        <w:rPr>
          <w:rFonts w:ascii="Calibri" w:eastAsia="Calibri" w:hAnsi="Calibri" w:cs="Calibri"/>
          <w:sz w:val="18"/>
        </w:rPr>
        <w:t>External Review Specialist's</w:t>
      </w:r>
    </w:p>
    <w:p w14:paraId="13EC6688" w14:textId="77777777" w:rsidR="00D41C3D" w:rsidRDefault="00000000">
      <w:pPr>
        <w:spacing w:after="0" w:line="259" w:lineRule="auto"/>
        <w:ind w:left="-5" w:right="0"/>
        <w:jc w:val="left"/>
      </w:pPr>
      <w:r>
        <w:rPr>
          <w:rFonts w:ascii="Calibri" w:eastAsia="Calibri" w:hAnsi="Calibri" w:cs="Calibri"/>
          <w:sz w:val="18"/>
        </w:rPr>
        <w:t>Recommended Allocation of Fees</w:t>
      </w:r>
    </w:p>
    <w:p w14:paraId="6F262427" w14:textId="77777777" w:rsidR="00D41C3D" w:rsidRDefault="00000000">
      <w:pPr>
        <w:tabs>
          <w:tab w:val="center" w:pos="4552"/>
          <w:tab w:val="center" w:pos="6837"/>
          <w:tab w:val="right" w:pos="10083"/>
        </w:tabs>
        <w:spacing w:after="0" w:line="259" w:lineRule="auto"/>
        <w:ind w:left="0" w:right="-15" w:firstLine="0"/>
        <w:jc w:val="left"/>
      </w:pPr>
      <w:r>
        <w:rPr>
          <w:rFonts w:ascii="Calibri" w:eastAsia="Calibri" w:hAnsi="Calibri" w:cs="Calibri"/>
          <w:sz w:val="22"/>
        </w:rPr>
        <w:tab/>
      </w:r>
      <w:r>
        <w:rPr>
          <w:rFonts w:ascii="Calibri" w:eastAsia="Calibri" w:hAnsi="Calibri" w:cs="Calibri"/>
          <w:b/>
          <w:sz w:val="18"/>
        </w:rPr>
        <w:t xml:space="preserve">FCC's Preliminary Written </w:t>
      </w:r>
      <w:r>
        <w:rPr>
          <w:rFonts w:ascii="Calibri" w:eastAsia="Calibri" w:hAnsi="Calibri" w:cs="Calibri"/>
          <w:b/>
          <w:sz w:val="18"/>
        </w:rPr>
        <w:tab/>
        <w:t xml:space="preserve">FCC's Final Written </w:t>
      </w:r>
      <w:r>
        <w:rPr>
          <w:rFonts w:ascii="Calibri" w:eastAsia="Calibri" w:hAnsi="Calibri" w:cs="Calibri"/>
          <w:b/>
          <w:sz w:val="18"/>
        </w:rPr>
        <w:tab/>
        <w:t xml:space="preserve">External Review Specialist's </w:t>
      </w:r>
    </w:p>
    <w:p w14:paraId="2545E794" w14:textId="77777777" w:rsidR="00D41C3D" w:rsidRDefault="00000000">
      <w:pPr>
        <w:tabs>
          <w:tab w:val="center" w:pos="1723"/>
          <w:tab w:val="center" w:pos="4551"/>
          <w:tab w:val="center" w:pos="6836"/>
          <w:tab w:val="right" w:pos="10083"/>
        </w:tabs>
        <w:spacing w:after="0" w:line="259" w:lineRule="auto"/>
        <w:ind w:left="0" w:right="-15" w:firstLine="0"/>
        <w:jc w:val="left"/>
      </w:pPr>
      <w:r>
        <w:rPr>
          <w:rFonts w:ascii="Calibri" w:eastAsia="Calibri" w:hAnsi="Calibri" w:cs="Calibri"/>
          <w:sz w:val="22"/>
        </w:rPr>
        <w:tab/>
      </w:r>
      <w:r>
        <w:rPr>
          <w:rFonts w:ascii="Calibri" w:eastAsia="Calibri" w:hAnsi="Calibri" w:cs="Calibri"/>
          <w:b/>
          <w:sz w:val="18"/>
        </w:rPr>
        <w:t>Firm</w:t>
      </w:r>
      <w:r>
        <w:rPr>
          <w:rFonts w:ascii="Calibri" w:eastAsia="Calibri" w:hAnsi="Calibri" w:cs="Calibri"/>
          <w:b/>
          <w:sz w:val="18"/>
        </w:rPr>
        <w:tab/>
        <w:t>Recommendation Allocation</w:t>
      </w:r>
      <w:r>
        <w:rPr>
          <w:rFonts w:ascii="Calibri" w:eastAsia="Calibri" w:hAnsi="Calibri" w:cs="Calibri"/>
          <w:b/>
          <w:sz w:val="18"/>
        </w:rPr>
        <w:tab/>
        <w:t>Recommendation Allocation</w:t>
      </w:r>
      <w:r>
        <w:rPr>
          <w:rFonts w:ascii="Calibri" w:eastAsia="Calibri" w:hAnsi="Calibri" w:cs="Calibri"/>
          <w:b/>
          <w:sz w:val="18"/>
        </w:rPr>
        <w:tab/>
        <w:t>Recommended Allocation</w:t>
      </w:r>
    </w:p>
    <w:p w14:paraId="05D1D28A" w14:textId="77777777" w:rsidR="00D41C3D" w:rsidRDefault="00000000">
      <w:pPr>
        <w:spacing w:after="29" w:line="259" w:lineRule="auto"/>
        <w:ind w:left="34" w:right="-90" w:firstLine="0"/>
        <w:jc w:val="left"/>
      </w:pPr>
      <w:r>
        <w:rPr>
          <w:rFonts w:ascii="Calibri" w:eastAsia="Calibri" w:hAnsi="Calibri" w:cs="Calibri"/>
          <w:noProof/>
          <w:sz w:val="22"/>
        </w:rPr>
        <mc:AlternateContent>
          <mc:Choice Requires="wpg">
            <w:drawing>
              <wp:inline distT="0" distB="0" distL="0" distR="0" wp14:anchorId="41585741" wp14:editId="75182A35">
                <wp:extent cx="6438900" cy="9144"/>
                <wp:effectExtent l="0" t="0" r="0" b="0"/>
                <wp:docPr id="122941" name="Group 122941"/>
                <wp:cNvGraphicFramePr/>
                <a:graphic xmlns:a="http://schemas.openxmlformats.org/drawingml/2006/main">
                  <a:graphicData uri="http://schemas.microsoft.com/office/word/2010/wordprocessingGroup">
                    <wpg:wgp>
                      <wpg:cNvGrpSpPr/>
                      <wpg:grpSpPr>
                        <a:xfrm>
                          <a:off x="0" y="0"/>
                          <a:ext cx="6438900" cy="9144"/>
                          <a:chOff x="0" y="0"/>
                          <a:chExt cx="6438900" cy="9144"/>
                        </a:xfrm>
                      </wpg:grpSpPr>
                      <wps:wsp>
                        <wps:cNvPr id="148767" name="Shape 148767"/>
                        <wps:cNvSpPr/>
                        <wps:spPr>
                          <a:xfrm>
                            <a:off x="0" y="0"/>
                            <a:ext cx="6438900" cy="9144"/>
                          </a:xfrm>
                          <a:custGeom>
                            <a:avLst/>
                            <a:gdLst/>
                            <a:ahLst/>
                            <a:cxnLst/>
                            <a:rect l="0" t="0" r="0" b="0"/>
                            <a:pathLst>
                              <a:path w="6438900" h="9144">
                                <a:moveTo>
                                  <a:pt x="0" y="0"/>
                                </a:moveTo>
                                <a:lnTo>
                                  <a:pt x="6438900" y="0"/>
                                </a:lnTo>
                                <a:lnTo>
                                  <a:pt x="6438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B8BA47" id="Group 122941" o:spid="_x0000_s1026" style="width:507pt;height:.7pt;mso-position-horizontal-relative:char;mso-position-vertical-relative:line" coordsize="6438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">
                <v:shape id="Shape 148767" o:spid="_x0000_s1027" style="position:absolute;width:64389;height:91;visibility:visible;mso-wrap-style:square;v-text-anchor:top" coordsize="643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" path="m,l6438900,r,9144l,9144,,e" fillcolor="black" stroked="f" strokeweight="0">
                  <v:stroke miterlimit="83231f" joinstyle="miter"/>
                  <v:path arrowok="t" textboxrect="0,0,6438900,9144"/>
                </v:shape>
                <w10:anchorlock/>
              </v:group>
            </w:pict>
          </mc:Fallback>
        </mc:AlternateContent>
      </w:r>
    </w:p>
    <w:tbl>
      <w:tblPr>
        <w:tblStyle w:val="TableGrid"/>
        <w:tblW w:w="10081" w:type="dxa"/>
        <w:tblInd w:w="67" w:type="dxa"/>
        <w:tblLook w:val="04A0" w:firstRow="1" w:lastRow="0" w:firstColumn="1" w:lastColumn="0" w:noHBand="0" w:noVBand="1"/>
      </w:tblPr>
      <w:tblGrid>
        <w:gridCol w:w="3450"/>
        <w:gridCol w:w="2285"/>
        <w:gridCol w:w="2269"/>
        <w:gridCol w:w="2077"/>
      </w:tblGrid>
      <w:tr w:rsidR="00D41C3D" w14:paraId="2445868C" w14:textId="77777777">
        <w:trPr>
          <w:trHeight w:val="204"/>
        </w:trPr>
        <w:tc>
          <w:tcPr>
            <w:tcW w:w="3450" w:type="dxa"/>
            <w:tcBorders>
              <w:top w:val="nil"/>
              <w:left w:val="nil"/>
              <w:bottom w:val="nil"/>
              <w:right w:val="nil"/>
            </w:tcBorders>
          </w:tcPr>
          <w:p w14:paraId="5D86AD55" w14:textId="77777777" w:rsidR="00D41C3D" w:rsidRDefault="00000000">
            <w:pPr>
              <w:spacing w:after="0" w:line="259" w:lineRule="auto"/>
              <w:ind w:left="0" w:right="0" w:firstLine="0"/>
              <w:jc w:val="left"/>
            </w:pPr>
            <w:proofErr w:type="spellStart"/>
            <w:r>
              <w:rPr>
                <w:rFonts w:ascii="Calibri" w:eastAsia="Calibri" w:hAnsi="Calibri" w:cs="Calibri"/>
                <w:sz w:val="18"/>
              </w:rPr>
              <w:t>Anapol</w:t>
            </w:r>
            <w:proofErr w:type="spellEnd"/>
            <w:r>
              <w:rPr>
                <w:rFonts w:ascii="Calibri" w:eastAsia="Calibri" w:hAnsi="Calibri" w:cs="Calibri"/>
                <w:sz w:val="18"/>
              </w:rPr>
              <w:t xml:space="preserve"> Weiss</w:t>
            </w:r>
          </w:p>
        </w:tc>
        <w:tc>
          <w:tcPr>
            <w:tcW w:w="2285" w:type="dxa"/>
            <w:tcBorders>
              <w:top w:val="nil"/>
              <w:left w:val="nil"/>
              <w:bottom w:val="nil"/>
              <w:right w:val="nil"/>
            </w:tcBorders>
          </w:tcPr>
          <w:p w14:paraId="12B46E5F" w14:textId="77777777" w:rsidR="00D41C3D" w:rsidRDefault="00000000">
            <w:pPr>
              <w:spacing w:after="0" w:line="259" w:lineRule="auto"/>
              <w:ind w:left="0" w:right="136" w:firstLine="0"/>
              <w:jc w:val="right"/>
            </w:pPr>
            <w:r>
              <w:rPr>
                <w:rFonts w:ascii="Calibri" w:eastAsia="Calibri" w:hAnsi="Calibri" w:cs="Calibri"/>
                <w:sz w:val="18"/>
              </w:rPr>
              <w:t>0.0000000%</w:t>
            </w:r>
          </w:p>
        </w:tc>
        <w:tc>
          <w:tcPr>
            <w:tcW w:w="2269" w:type="dxa"/>
            <w:tcBorders>
              <w:top w:val="nil"/>
              <w:left w:val="nil"/>
              <w:bottom w:val="nil"/>
              <w:right w:val="nil"/>
            </w:tcBorders>
          </w:tcPr>
          <w:p w14:paraId="2EFAF9D8" w14:textId="77777777" w:rsidR="00D41C3D" w:rsidRDefault="00000000">
            <w:pPr>
              <w:spacing w:after="0" w:line="259" w:lineRule="auto"/>
              <w:ind w:left="0" w:right="119" w:firstLine="0"/>
              <w:jc w:val="right"/>
            </w:pPr>
            <w:r>
              <w:rPr>
                <w:rFonts w:ascii="Calibri" w:eastAsia="Calibri" w:hAnsi="Calibri" w:cs="Calibri"/>
                <w:sz w:val="18"/>
              </w:rPr>
              <w:t>0.0000000%</w:t>
            </w:r>
          </w:p>
        </w:tc>
        <w:tc>
          <w:tcPr>
            <w:tcW w:w="2077" w:type="dxa"/>
            <w:tcBorders>
              <w:top w:val="nil"/>
              <w:left w:val="nil"/>
              <w:bottom w:val="nil"/>
              <w:right w:val="nil"/>
            </w:tcBorders>
          </w:tcPr>
          <w:p w14:paraId="6D4FAA4F" w14:textId="77777777" w:rsidR="00D41C3D" w:rsidRDefault="00000000">
            <w:pPr>
              <w:spacing w:after="0" w:line="259" w:lineRule="auto"/>
              <w:ind w:left="0" w:right="0" w:firstLine="0"/>
              <w:jc w:val="right"/>
            </w:pPr>
            <w:r>
              <w:rPr>
                <w:rFonts w:ascii="Calibri" w:eastAsia="Calibri" w:hAnsi="Calibri" w:cs="Calibri"/>
                <w:sz w:val="18"/>
              </w:rPr>
              <w:t>0.0000000%</w:t>
            </w:r>
          </w:p>
        </w:tc>
      </w:tr>
      <w:tr w:rsidR="00D41C3D" w14:paraId="6579CD85" w14:textId="77777777">
        <w:trPr>
          <w:trHeight w:val="231"/>
        </w:trPr>
        <w:tc>
          <w:tcPr>
            <w:tcW w:w="3450" w:type="dxa"/>
            <w:tcBorders>
              <w:top w:val="nil"/>
              <w:left w:val="nil"/>
              <w:bottom w:val="nil"/>
              <w:right w:val="nil"/>
            </w:tcBorders>
          </w:tcPr>
          <w:p w14:paraId="1A47676D" w14:textId="77777777" w:rsidR="00D41C3D" w:rsidRDefault="00000000">
            <w:pPr>
              <w:spacing w:after="0" w:line="259" w:lineRule="auto"/>
              <w:ind w:left="0" w:right="0" w:firstLine="0"/>
              <w:jc w:val="left"/>
            </w:pPr>
            <w:r>
              <w:rPr>
                <w:rFonts w:ascii="Calibri" w:eastAsia="Calibri" w:hAnsi="Calibri" w:cs="Calibri"/>
                <w:sz w:val="18"/>
              </w:rPr>
              <w:t>Anderson Law Offices, LLC</w:t>
            </w:r>
          </w:p>
        </w:tc>
        <w:tc>
          <w:tcPr>
            <w:tcW w:w="2285" w:type="dxa"/>
            <w:tcBorders>
              <w:top w:val="nil"/>
              <w:left w:val="nil"/>
              <w:bottom w:val="nil"/>
              <w:right w:val="nil"/>
            </w:tcBorders>
          </w:tcPr>
          <w:p w14:paraId="40578DC6" w14:textId="77777777" w:rsidR="00D41C3D" w:rsidRDefault="00000000">
            <w:pPr>
              <w:spacing w:after="0" w:line="259" w:lineRule="auto"/>
              <w:ind w:left="0" w:right="136" w:firstLine="0"/>
              <w:jc w:val="right"/>
            </w:pPr>
            <w:r>
              <w:rPr>
                <w:rFonts w:ascii="Calibri" w:eastAsia="Calibri" w:hAnsi="Calibri" w:cs="Calibri"/>
                <w:sz w:val="18"/>
              </w:rPr>
              <w:t>2.0600000%</w:t>
            </w:r>
          </w:p>
        </w:tc>
        <w:tc>
          <w:tcPr>
            <w:tcW w:w="2269" w:type="dxa"/>
            <w:tcBorders>
              <w:top w:val="nil"/>
              <w:left w:val="nil"/>
              <w:bottom w:val="nil"/>
              <w:right w:val="nil"/>
            </w:tcBorders>
          </w:tcPr>
          <w:p w14:paraId="79E6C236" w14:textId="77777777" w:rsidR="00D41C3D" w:rsidRDefault="00000000">
            <w:pPr>
              <w:spacing w:after="0" w:line="259" w:lineRule="auto"/>
              <w:ind w:left="0" w:right="119" w:firstLine="0"/>
              <w:jc w:val="right"/>
            </w:pPr>
            <w:r>
              <w:rPr>
                <w:rFonts w:ascii="Calibri" w:eastAsia="Calibri" w:hAnsi="Calibri" w:cs="Calibri"/>
                <w:sz w:val="18"/>
              </w:rPr>
              <w:t>2.0600000%</w:t>
            </w:r>
          </w:p>
        </w:tc>
        <w:tc>
          <w:tcPr>
            <w:tcW w:w="2077" w:type="dxa"/>
            <w:tcBorders>
              <w:top w:val="nil"/>
              <w:left w:val="nil"/>
              <w:bottom w:val="nil"/>
              <w:right w:val="nil"/>
            </w:tcBorders>
          </w:tcPr>
          <w:p w14:paraId="24B5974B" w14:textId="77777777" w:rsidR="00D41C3D" w:rsidRDefault="00000000">
            <w:pPr>
              <w:spacing w:after="0" w:line="259" w:lineRule="auto"/>
              <w:ind w:left="0" w:right="0" w:firstLine="0"/>
              <w:jc w:val="right"/>
            </w:pPr>
            <w:r>
              <w:rPr>
                <w:rFonts w:ascii="Calibri" w:eastAsia="Calibri" w:hAnsi="Calibri" w:cs="Calibri"/>
                <w:sz w:val="18"/>
              </w:rPr>
              <w:t>2.1742858%</w:t>
            </w:r>
          </w:p>
        </w:tc>
      </w:tr>
      <w:tr w:rsidR="00D41C3D" w14:paraId="7B0DB107" w14:textId="77777777">
        <w:trPr>
          <w:trHeight w:val="231"/>
        </w:trPr>
        <w:tc>
          <w:tcPr>
            <w:tcW w:w="3450" w:type="dxa"/>
            <w:tcBorders>
              <w:top w:val="nil"/>
              <w:left w:val="nil"/>
              <w:bottom w:val="nil"/>
              <w:right w:val="nil"/>
            </w:tcBorders>
          </w:tcPr>
          <w:p w14:paraId="0CCE46C7" w14:textId="77777777" w:rsidR="00D41C3D" w:rsidRDefault="00000000">
            <w:pPr>
              <w:spacing w:after="0" w:line="259" w:lineRule="auto"/>
              <w:ind w:left="0" w:right="0" w:firstLine="0"/>
              <w:jc w:val="left"/>
            </w:pPr>
            <w:r>
              <w:rPr>
                <w:rFonts w:ascii="Calibri" w:eastAsia="Calibri" w:hAnsi="Calibri" w:cs="Calibri"/>
                <w:sz w:val="18"/>
              </w:rPr>
              <w:t>Andrus Wagstaff</w:t>
            </w:r>
          </w:p>
        </w:tc>
        <w:tc>
          <w:tcPr>
            <w:tcW w:w="2285" w:type="dxa"/>
            <w:tcBorders>
              <w:top w:val="nil"/>
              <w:left w:val="nil"/>
              <w:bottom w:val="nil"/>
              <w:right w:val="nil"/>
            </w:tcBorders>
          </w:tcPr>
          <w:p w14:paraId="607E0381" w14:textId="77777777" w:rsidR="00D41C3D" w:rsidRDefault="00000000">
            <w:pPr>
              <w:spacing w:after="0" w:line="259" w:lineRule="auto"/>
              <w:ind w:left="0" w:right="136" w:firstLine="0"/>
              <w:jc w:val="right"/>
            </w:pPr>
            <w:r>
              <w:rPr>
                <w:rFonts w:ascii="Calibri" w:eastAsia="Calibri" w:hAnsi="Calibri" w:cs="Calibri"/>
                <w:sz w:val="18"/>
              </w:rPr>
              <w:t>2.4900000%</w:t>
            </w:r>
          </w:p>
        </w:tc>
        <w:tc>
          <w:tcPr>
            <w:tcW w:w="2269" w:type="dxa"/>
            <w:tcBorders>
              <w:top w:val="nil"/>
              <w:left w:val="nil"/>
              <w:bottom w:val="nil"/>
              <w:right w:val="nil"/>
            </w:tcBorders>
          </w:tcPr>
          <w:p w14:paraId="5D594314" w14:textId="77777777" w:rsidR="00D41C3D" w:rsidRDefault="00000000">
            <w:pPr>
              <w:spacing w:after="0" w:line="259" w:lineRule="auto"/>
              <w:ind w:left="0" w:right="119" w:firstLine="0"/>
              <w:jc w:val="right"/>
            </w:pPr>
            <w:r>
              <w:rPr>
                <w:rFonts w:ascii="Calibri" w:eastAsia="Calibri" w:hAnsi="Calibri" w:cs="Calibri"/>
                <w:sz w:val="18"/>
              </w:rPr>
              <w:t>2.4900000%</w:t>
            </w:r>
          </w:p>
        </w:tc>
        <w:tc>
          <w:tcPr>
            <w:tcW w:w="2077" w:type="dxa"/>
            <w:tcBorders>
              <w:top w:val="nil"/>
              <w:left w:val="nil"/>
              <w:bottom w:val="nil"/>
              <w:right w:val="nil"/>
            </w:tcBorders>
          </w:tcPr>
          <w:p w14:paraId="446F4097" w14:textId="77777777" w:rsidR="00D41C3D" w:rsidRDefault="00000000">
            <w:pPr>
              <w:spacing w:after="0" w:line="259" w:lineRule="auto"/>
              <w:ind w:left="0" w:right="0" w:firstLine="0"/>
              <w:jc w:val="right"/>
            </w:pPr>
            <w:r>
              <w:rPr>
                <w:rFonts w:ascii="Calibri" w:eastAsia="Calibri" w:hAnsi="Calibri" w:cs="Calibri"/>
                <w:sz w:val="18"/>
              </w:rPr>
              <w:t>3.7142858%</w:t>
            </w:r>
          </w:p>
        </w:tc>
      </w:tr>
      <w:tr w:rsidR="00D41C3D" w14:paraId="7CED1D10" w14:textId="77777777">
        <w:trPr>
          <w:trHeight w:val="230"/>
        </w:trPr>
        <w:tc>
          <w:tcPr>
            <w:tcW w:w="3450" w:type="dxa"/>
            <w:tcBorders>
              <w:top w:val="nil"/>
              <w:left w:val="nil"/>
              <w:bottom w:val="nil"/>
              <w:right w:val="nil"/>
            </w:tcBorders>
          </w:tcPr>
          <w:p w14:paraId="574D4105" w14:textId="77777777" w:rsidR="00D41C3D" w:rsidRDefault="00000000">
            <w:pPr>
              <w:spacing w:after="0" w:line="259" w:lineRule="auto"/>
              <w:ind w:left="0" w:right="0" w:firstLine="0"/>
              <w:jc w:val="left"/>
            </w:pPr>
            <w:r>
              <w:rPr>
                <w:rFonts w:ascii="Calibri" w:eastAsia="Calibri" w:hAnsi="Calibri" w:cs="Calibri"/>
                <w:sz w:val="18"/>
              </w:rPr>
              <w:t>Ashcraft &amp; Gerel, LLP</w:t>
            </w:r>
          </w:p>
        </w:tc>
        <w:tc>
          <w:tcPr>
            <w:tcW w:w="2285" w:type="dxa"/>
            <w:tcBorders>
              <w:top w:val="nil"/>
              <w:left w:val="nil"/>
              <w:bottom w:val="nil"/>
              <w:right w:val="nil"/>
            </w:tcBorders>
          </w:tcPr>
          <w:p w14:paraId="49C430D0" w14:textId="77777777" w:rsidR="00D41C3D" w:rsidRDefault="00000000">
            <w:pPr>
              <w:spacing w:after="0" w:line="259" w:lineRule="auto"/>
              <w:ind w:left="0" w:right="136" w:firstLine="0"/>
              <w:jc w:val="right"/>
            </w:pPr>
            <w:r>
              <w:rPr>
                <w:rFonts w:ascii="Calibri" w:eastAsia="Calibri" w:hAnsi="Calibri" w:cs="Calibri"/>
                <w:sz w:val="18"/>
              </w:rPr>
              <w:t>0.0499050%</w:t>
            </w:r>
          </w:p>
        </w:tc>
        <w:tc>
          <w:tcPr>
            <w:tcW w:w="2269" w:type="dxa"/>
            <w:tcBorders>
              <w:top w:val="nil"/>
              <w:left w:val="nil"/>
              <w:bottom w:val="nil"/>
              <w:right w:val="nil"/>
            </w:tcBorders>
          </w:tcPr>
          <w:p w14:paraId="069166CB" w14:textId="77777777" w:rsidR="00D41C3D" w:rsidRDefault="00000000">
            <w:pPr>
              <w:spacing w:after="0" w:line="259" w:lineRule="auto"/>
              <w:ind w:left="0" w:right="119" w:firstLine="0"/>
              <w:jc w:val="right"/>
            </w:pPr>
            <w:r>
              <w:rPr>
                <w:rFonts w:ascii="Calibri" w:eastAsia="Calibri" w:hAnsi="Calibri" w:cs="Calibri"/>
                <w:sz w:val="18"/>
              </w:rPr>
              <w:t>0.0499050%</w:t>
            </w:r>
          </w:p>
        </w:tc>
        <w:tc>
          <w:tcPr>
            <w:tcW w:w="2077" w:type="dxa"/>
            <w:tcBorders>
              <w:top w:val="nil"/>
              <w:left w:val="nil"/>
              <w:bottom w:val="nil"/>
              <w:right w:val="nil"/>
            </w:tcBorders>
          </w:tcPr>
          <w:p w14:paraId="13213B50" w14:textId="77777777" w:rsidR="00D41C3D" w:rsidRDefault="00000000">
            <w:pPr>
              <w:spacing w:after="0" w:line="259" w:lineRule="auto"/>
              <w:ind w:left="0" w:right="0" w:firstLine="0"/>
              <w:jc w:val="right"/>
            </w:pPr>
            <w:r>
              <w:rPr>
                <w:rFonts w:ascii="Calibri" w:eastAsia="Calibri" w:hAnsi="Calibri" w:cs="Calibri"/>
                <w:sz w:val="18"/>
              </w:rPr>
              <w:t>0.0499050%</w:t>
            </w:r>
          </w:p>
        </w:tc>
      </w:tr>
      <w:tr w:rsidR="00D41C3D" w14:paraId="4FF5300D" w14:textId="77777777">
        <w:trPr>
          <w:trHeight w:val="230"/>
        </w:trPr>
        <w:tc>
          <w:tcPr>
            <w:tcW w:w="3450" w:type="dxa"/>
            <w:tcBorders>
              <w:top w:val="nil"/>
              <w:left w:val="nil"/>
              <w:bottom w:val="nil"/>
              <w:right w:val="nil"/>
            </w:tcBorders>
          </w:tcPr>
          <w:p w14:paraId="2F80E713" w14:textId="77777777" w:rsidR="00D41C3D" w:rsidRDefault="00000000">
            <w:pPr>
              <w:spacing w:after="0" w:line="259" w:lineRule="auto"/>
              <w:ind w:left="0" w:right="0" w:firstLine="0"/>
              <w:jc w:val="left"/>
            </w:pPr>
            <w:proofErr w:type="spellStart"/>
            <w:r>
              <w:rPr>
                <w:rFonts w:ascii="Calibri" w:eastAsia="Calibri" w:hAnsi="Calibri" w:cs="Calibri"/>
                <w:sz w:val="18"/>
              </w:rPr>
              <w:t>Aylstock</w:t>
            </w:r>
            <w:proofErr w:type="spellEnd"/>
            <w:r>
              <w:rPr>
                <w:rFonts w:ascii="Calibri" w:eastAsia="Calibri" w:hAnsi="Calibri" w:cs="Calibri"/>
                <w:sz w:val="18"/>
              </w:rPr>
              <w:t>, Witkin, Kreis &amp; Overholtz, PLLC</w:t>
            </w:r>
          </w:p>
        </w:tc>
        <w:tc>
          <w:tcPr>
            <w:tcW w:w="2285" w:type="dxa"/>
            <w:tcBorders>
              <w:top w:val="nil"/>
              <w:left w:val="nil"/>
              <w:bottom w:val="nil"/>
              <w:right w:val="nil"/>
            </w:tcBorders>
          </w:tcPr>
          <w:p w14:paraId="7F2D8BE8" w14:textId="77777777" w:rsidR="00D41C3D" w:rsidRDefault="00000000">
            <w:pPr>
              <w:spacing w:after="0" w:line="259" w:lineRule="auto"/>
              <w:ind w:left="0" w:right="136" w:firstLine="0"/>
              <w:jc w:val="right"/>
            </w:pPr>
            <w:r>
              <w:rPr>
                <w:rFonts w:ascii="Calibri" w:eastAsia="Calibri" w:hAnsi="Calibri" w:cs="Calibri"/>
                <w:sz w:val="18"/>
              </w:rPr>
              <w:t>7.7500000%</w:t>
            </w:r>
          </w:p>
        </w:tc>
        <w:tc>
          <w:tcPr>
            <w:tcW w:w="2269" w:type="dxa"/>
            <w:tcBorders>
              <w:top w:val="nil"/>
              <w:left w:val="nil"/>
              <w:bottom w:val="nil"/>
              <w:right w:val="nil"/>
            </w:tcBorders>
          </w:tcPr>
          <w:p w14:paraId="115D327A" w14:textId="77777777" w:rsidR="00D41C3D" w:rsidRDefault="00000000">
            <w:pPr>
              <w:spacing w:after="0" w:line="259" w:lineRule="auto"/>
              <w:ind w:left="0" w:right="119" w:firstLine="0"/>
              <w:jc w:val="right"/>
            </w:pPr>
            <w:r>
              <w:rPr>
                <w:rFonts w:ascii="Calibri" w:eastAsia="Calibri" w:hAnsi="Calibri" w:cs="Calibri"/>
                <w:sz w:val="18"/>
              </w:rPr>
              <w:t>7.7500000%</w:t>
            </w:r>
          </w:p>
        </w:tc>
        <w:tc>
          <w:tcPr>
            <w:tcW w:w="2077" w:type="dxa"/>
            <w:tcBorders>
              <w:top w:val="nil"/>
              <w:left w:val="nil"/>
              <w:bottom w:val="nil"/>
              <w:right w:val="nil"/>
            </w:tcBorders>
          </w:tcPr>
          <w:p w14:paraId="3F663B13" w14:textId="77777777" w:rsidR="00D41C3D" w:rsidRDefault="00000000">
            <w:pPr>
              <w:spacing w:after="0" w:line="259" w:lineRule="auto"/>
              <w:ind w:left="0" w:right="0" w:firstLine="0"/>
              <w:jc w:val="right"/>
            </w:pPr>
            <w:r>
              <w:rPr>
                <w:rFonts w:ascii="Calibri" w:eastAsia="Calibri" w:hAnsi="Calibri" w:cs="Calibri"/>
                <w:sz w:val="18"/>
              </w:rPr>
              <w:t>7.5175000%</w:t>
            </w:r>
          </w:p>
        </w:tc>
      </w:tr>
      <w:tr w:rsidR="00D41C3D" w14:paraId="1983A509" w14:textId="77777777">
        <w:trPr>
          <w:trHeight w:val="230"/>
        </w:trPr>
        <w:tc>
          <w:tcPr>
            <w:tcW w:w="3450" w:type="dxa"/>
            <w:tcBorders>
              <w:top w:val="nil"/>
              <w:left w:val="nil"/>
              <w:bottom w:val="nil"/>
              <w:right w:val="nil"/>
            </w:tcBorders>
          </w:tcPr>
          <w:p w14:paraId="0C414EFF" w14:textId="77777777" w:rsidR="00D41C3D" w:rsidRDefault="00000000">
            <w:pPr>
              <w:spacing w:after="0" w:line="259" w:lineRule="auto"/>
              <w:ind w:left="0" w:right="0" w:firstLine="0"/>
              <w:jc w:val="left"/>
            </w:pPr>
            <w:r>
              <w:rPr>
                <w:rFonts w:ascii="Calibri" w:eastAsia="Calibri" w:hAnsi="Calibri" w:cs="Calibri"/>
                <w:sz w:val="18"/>
              </w:rPr>
              <w:t xml:space="preserve">Babbitt Johnson Osborne &amp; </w:t>
            </w:r>
            <w:proofErr w:type="spellStart"/>
            <w:r>
              <w:rPr>
                <w:rFonts w:ascii="Calibri" w:eastAsia="Calibri" w:hAnsi="Calibri" w:cs="Calibri"/>
                <w:sz w:val="18"/>
              </w:rPr>
              <w:t>LeClainche</w:t>
            </w:r>
            <w:proofErr w:type="spellEnd"/>
            <w:r>
              <w:rPr>
                <w:rFonts w:ascii="Calibri" w:eastAsia="Calibri" w:hAnsi="Calibri" w:cs="Calibri"/>
                <w:sz w:val="18"/>
              </w:rPr>
              <w:t>, PA</w:t>
            </w:r>
          </w:p>
        </w:tc>
        <w:tc>
          <w:tcPr>
            <w:tcW w:w="2285" w:type="dxa"/>
            <w:tcBorders>
              <w:top w:val="nil"/>
              <w:left w:val="nil"/>
              <w:bottom w:val="nil"/>
              <w:right w:val="nil"/>
            </w:tcBorders>
          </w:tcPr>
          <w:p w14:paraId="4080522C" w14:textId="77777777" w:rsidR="00D41C3D" w:rsidRDefault="00000000">
            <w:pPr>
              <w:spacing w:after="0" w:line="259" w:lineRule="auto"/>
              <w:ind w:left="0" w:right="136" w:firstLine="0"/>
              <w:jc w:val="right"/>
            </w:pPr>
            <w:r>
              <w:rPr>
                <w:rFonts w:ascii="Calibri" w:eastAsia="Calibri" w:hAnsi="Calibri" w:cs="Calibri"/>
                <w:sz w:val="18"/>
              </w:rPr>
              <w:t>0.3800000%</w:t>
            </w:r>
          </w:p>
        </w:tc>
        <w:tc>
          <w:tcPr>
            <w:tcW w:w="2269" w:type="dxa"/>
            <w:tcBorders>
              <w:top w:val="nil"/>
              <w:left w:val="nil"/>
              <w:bottom w:val="nil"/>
              <w:right w:val="nil"/>
            </w:tcBorders>
          </w:tcPr>
          <w:p w14:paraId="15DD2B0B" w14:textId="77777777" w:rsidR="00D41C3D" w:rsidRDefault="00000000">
            <w:pPr>
              <w:spacing w:after="0" w:line="259" w:lineRule="auto"/>
              <w:ind w:left="0" w:right="119" w:firstLine="0"/>
              <w:jc w:val="right"/>
            </w:pPr>
            <w:r>
              <w:rPr>
                <w:rFonts w:ascii="Calibri" w:eastAsia="Calibri" w:hAnsi="Calibri" w:cs="Calibri"/>
                <w:sz w:val="18"/>
              </w:rPr>
              <w:t>0.3871430%</w:t>
            </w:r>
          </w:p>
        </w:tc>
        <w:tc>
          <w:tcPr>
            <w:tcW w:w="2077" w:type="dxa"/>
            <w:tcBorders>
              <w:top w:val="nil"/>
              <w:left w:val="nil"/>
              <w:bottom w:val="nil"/>
              <w:right w:val="nil"/>
            </w:tcBorders>
          </w:tcPr>
          <w:p w14:paraId="60C8FC4B" w14:textId="77777777" w:rsidR="00D41C3D" w:rsidRDefault="00000000">
            <w:pPr>
              <w:spacing w:after="0" w:line="259" w:lineRule="auto"/>
              <w:ind w:left="0" w:right="0" w:firstLine="0"/>
              <w:jc w:val="right"/>
            </w:pPr>
            <w:r>
              <w:rPr>
                <w:rFonts w:ascii="Calibri" w:eastAsia="Calibri" w:hAnsi="Calibri" w:cs="Calibri"/>
                <w:sz w:val="18"/>
              </w:rPr>
              <w:t>0.3871430%</w:t>
            </w:r>
          </w:p>
        </w:tc>
      </w:tr>
      <w:tr w:rsidR="00D41C3D" w14:paraId="7154E403" w14:textId="77777777">
        <w:trPr>
          <w:trHeight w:val="230"/>
        </w:trPr>
        <w:tc>
          <w:tcPr>
            <w:tcW w:w="3450" w:type="dxa"/>
            <w:tcBorders>
              <w:top w:val="nil"/>
              <w:left w:val="nil"/>
              <w:bottom w:val="nil"/>
              <w:right w:val="nil"/>
            </w:tcBorders>
          </w:tcPr>
          <w:p w14:paraId="6A5F114D" w14:textId="77777777" w:rsidR="00D41C3D" w:rsidRDefault="00000000">
            <w:pPr>
              <w:spacing w:after="0" w:line="259" w:lineRule="auto"/>
              <w:ind w:left="0" w:right="0" w:firstLine="0"/>
              <w:jc w:val="left"/>
            </w:pPr>
            <w:r>
              <w:rPr>
                <w:rFonts w:ascii="Calibri" w:eastAsia="Calibri" w:hAnsi="Calibri" w:cs="Calibri"/>
                <w:sz w:val="18"/>
              </w:rPr>
              <w:t>Baron &amp; Budd, P.C.</w:t>
            </w:r>
          </w:p>
        </w:tc>
        <w:tc>
          <w:tcPr>
            <w:tcW w:w="2285" w:type="dxa"/>
            <w:tcBorders>
              <w:top w:val="nil"/>
              <w:left w:val="nil"/>
              <w:bottom w:val="nil"/>
              <w:right w:val="nil"/>
            </w:tcBorders>
          </w:tcPr>
          <w:p w14:paraId="5C27984E" w14:textId="77777777" w:rsidR="00D41C3D" w:rsidRDefault="00000000">
            <w:pPr>
              <w:spacing w:after="0" w:line="259" w:lineRule="auto"/>
              <w:ind w:left="0" w:right="136" w:firstLine="0"/>
              <w:jc w:val="right"/>
            </w:pPr>
            <w:r>
              <w:rPr>
                <w:rFonts w:ascii="Calibri" w:eastAsia="Calibri" w:hAnsi="Calibri" w:cs="Calibri"/>
                <w:sz w:val="18"/>
              </w:rPr>
              <w:t>0.0000000%</w:t>
            </w:r>
          </w:p>
        </w:tc>
        <w:tc>
          <w:tcPr>
            <w:tcW w:w="2269" w:type="dxa"/>
            <w:tcBorders>
              <w:top w:val="nil"/>
              <w:left w:val="nil"/>
              <w:bottom w:val="nil"/>
              <w:right w:val="nil"/>
            </w:tcBorders>
          </w:tcPr>
          <w:p w14:paraId="760AC04C" w14:textId="77777777" w:rsidR="00D41C3D" w:rsidRDefault="00000000">
            <w:pPr>
              <w:spacing w:after="0" w:line="259" w:lineRule="auto"/>
              <w:ind w:left="0" w:right="119" w:firstLine="0"/>
              <w:jc w:val="right"/>
            </w:pPr>
            <w:r>
              <w:rPr>
                <w:rFonts w:ascii="Calibri" w:eastAsia="Calibri" w:hAnsi="Calibri" w:cs="Calibri"/>
                <w:sz w:val="18"/>
              </w:rPr>
              <w:t>0.0000000%</w:t>
            </w:r>
          </w:p>
        </w:tc>
        <w:tc>
          <w:tcPr>
            <w:tcW w:w="2077" w:type="dxa"/>
            <w:tcBorders>
              <w:top w:val="nil"/>
              <w:left w:val="nil"/>
              <w:bottom w:val="nil"/>
              <w:right w:val="nil"/>
            </w:tcBorders>
          </w:tcPr>
          <w:p w14:paraId="15802D41" w14:textId="77777777" w:rsidR="00D41C3D" w:rsidRDefault="00000000">
            <w:pPr>
              <w:spacing w:after="0" w:line="259" w:lineRule="auto"/>
              <w:ind w:left="0" w:right="0" w:firstLine="0"/>
              <w:jc w:val="right"/>
            </w:pPr>
            <w:r>
              <w:rPr>
                <w:rFonts w:ascii="Calibri" w:eastAsia="Calibri" w:hAnsi="Calibri" w:cs="Calibri"/>
                <w:sz w:val="18"/>
              </w:rPr>
              <w:t>0.0000000%</w:t>
            </w:r>
          </w:p>
        </w:tc>
      </w:tr>
      <w:tr w:rsidR="00D41C3D" w14:paraId="4D4C29EF" w14:textId="77777777">
        <w:trPr>
          <w:trHeight w:val="458"/>
        </w:trPr>
        <w:tc>
          <w:tcPr>
            <w:tcW w:w="3450" w:type="dxa"/>
            <w:tcBorders>
              <w:top w:val="nil"/>
              <w:left w:val="nil"/>
              <w:bottom w:val="nil"/>
              <w:right w:val="nil"/>
            </w:tcBorders>
          </w:tcPr>
          <w:p w14:paraId="60BC3947" w14:textId="77777777" w:rsidR="00D41C3D" w:rsidRDefault="00000000">
            <w:pPr>
              <w:spacing w:after="0" w:line="259" w:lineRule="auto"/>
              <w:ind w:left="0" w:right="0" w:firstLine="0"/>
              <w:jc w:val="left"/>
            </w:pPr>
            <w:r>
              <w:rPr>
                <w:rFonts w:ascii="Calibri" w:eastAsia="Calibri" w:hAnsi="Calibri" w:cs="Calibri"/>
                <w:sz w:val="18"/>
              </w:rPr>
              <w:t>Baron and Blue</w:t>
            </w:r>
          </w:p>
          <w:p w14:paraId="2FEE521A" w14:textId="77777777" w:rsidR="00D41C3D" w:rsidRDefault="00000000">
            <w:pPr>
              <w:spacing w:after="0" w:line="259" w:lineRule="auto"/>
              <w:ind w:left="0" w:right="0" w:firstLine="0"/>
              <w:jc w:val="left"/>
            </w:pPr>
            <w:r>
              <w:rPr>
                <w:rFonts w:ascii="Calibri" w:eastAsia="Calibri" w:hAnsi="Calibri" w:cs="Calibri"/>
                <w:sz w:val="18"/>
              </w:rPr>
              <w:t xml:space="preserve">Beasley, Allen, Crow, Methvin, Portis &amp; Miles, </w:t>
            </w:r>
          </w:p>
        </w:tc>
        <w:tc>
          <w:tcPr>
            <w:tcW w:w="2285" w:type="dxa"/>
            <w:tcBorders>
              <w:top w:val="nil"/>
              <w:left w:val="nil"/>
              <w:bottom w:val="nil"/>
              <w:right w:val="nil"/>
            </w:tcBorders>
          </w:tcPr>
          <w:p w14:paraId="64D08C34" w14:textId="77777777" w:rsidR="00D41C3D" w:rsidRDefault="00000000">
            <w:pPr>
              <w:spacing w:after="0" w:line="259" w:lineRule="auto"/>
              <w:ind w:left="0" w:right="136" w:firstLine="0"/>
              <w:jc w:val="right"/>
            </w:pPr>
            <w:r>
              <w:rPr>
                <w:rFonts w:ascii="Calibri" w:eastAsia="Calibri" w:hAnsi="Calibri" w:cs="Calibri"/>
                <w:sz w:val="18"/>
              </w:rPr>
              <w:t>0.0392500%</w:t>
            </w:r>
          </w:p>
        </w:tc>
        <w:tc>
          <w:tcPr>
            <w:tcW w:w="2269" w:type="dxa"/>
            <w:tcBorders>
              <w:top w:val="nil"/>
              <w:left w:val="nil"/>
              <w:bottom w:val="nil"/>
              <w:right w:val="nil"/>
            </w:tcBorders>
          </w:tcPr>
          <w:p w14:paraId="2F9FA226" w14:textId="77777777" w:rsidR="00D41C3D" w:rsidRDefault="00000000">
            <w:pPr>
              <w:spacing w:after="0" w:line="259" w:lineRule="auto"/>
              <w:ind w:left="0" w:right="119" w:firstLine="0"/>
              <w:jc w:val="right"/>
            </w:pPr>
            <w:r>
              <w:rPr>
                <w:rFonts w:ascii="Calibri" w:eastAsia="Calibri" w:hAnsi="Calibri" w:cs="Calibri"/>
                <w:sz w:val="18"/>
              </w:rPr>
              <w:t>0.0392500%</w:t>
            </w:r>
          </w:p>
        </w:tc>
        <w:tc>
          <w:tcPr>
            <w:tcW w:w="2077" w:type="dxa"/>
            <w:tcBorders>
              <w:top w:val="nil"/>
              <w:left w:val="nil"/>
              <w:bottom w:val="nil"/>
              <w:right w:val="nil"/>
            </w:tcBorders>
          </w:tcPr>
          <w:p w14:paraId="1A1C5DEE" w14:textId="77777777" w:rsidR="00D41C3D" w:rsidRDefault="00000000">
            <w:pPr>
              <w:spacing w:after="0" w:line="259" w:lineRule="auto"/>
              <w:ind w:left="0" w:right="0" w:firstLine="0"/>
              <w:jc w:val="right"/>
            </w:pPr>
            <w:r>
              <w:rPr>
                <w:rFonts w:ascii="Calibri" w:eastAsia="Calibri" w:hAnsi="Calibri" w:cs="Calibri"/>
                <w:sz w:val="18"/>
              </w:rPr>
              <w:t>0.0392500%</w:t>
            </w:r>
          </w:p>
        </w:tc>
      </w:tr>
      <w:tr w:rsidR="00D41C3D" w14:paraId="7ED51F56" w14:textId="77777777">
        <w:trPr>
          <w:trHeight w:val="230"/>
        </w:trPr>
        <w:tc>
          <w:tcPr>
            <w:tcW w:w="3450" w:type="dxa"/>
            <w:tcBorders>
              <w:top w:val="nil"/>
              <w:left w:val="nil"/>
              <w:bottom w:val="nil"/>
              <w:right w:val="nil"/>
            </w:tcBorders>
          </w:tcPr>
          <w:p w14:paraId="7DF191AF" w14:textId="77777777" w:rsidR="00D41C3D" w:rsidRDefault="00000000">
            <w:pPr>
              <w:spacing w:after="0" w:line="259" w:lineRule="auto"/>
              <w:ind w:left="0" w:right="0" w:firstLine="0"/>
              <w:jc w:val="left"/>
            </w:pPr>
            <w:r>
              <w:rPr>
                <w:rFonts w:ascii="Calibri" w:eastAsia="Calibri" w:hAnsi="Calibri" w:cs="Calibri"/>
                <w:sz w:val="18"/>
              </w:rPr>
              <w:t>P.C.</w:t>
            </w:r>
          </w:p>
        </w:tc>
        <w:tc>
          <w:tcPr>
            <w:tcW w:w="2285" w:type="dxa"/>
            <w:tcBorders>
              <w:top w:val="nil"/>
              <w:left w:val="nil"/>
              <w:bottom w:val="nil"/>
              <w:right w:val="nil"/>
            </w:tcBorders>
          </w:tcPr>
          <w:p w14:paraId="376EDAF0" w14:textId="77777777" w:rsidR="00D41C3D" w:rsidRDefault="00000000">
            <w:pPr>
              <w:spacing w:after="0" w:line="259" w:lineRule="auto"/>
              <w:ind w:left="0" w:right="136" w:firstLine="0"/>
              <w:jc w:val="right"/>
            </w:pPr>
            <w:r>
              <w:rPr>
                <w:rFonts w:ascii="Calibri" w:eastAsia="Calibri" w:hAnsi="Calibri" w:cs="Calibri"/>
                <w:sz w:val="18"/>
              </w:rPr>
              <w:t>1.5000000%</w:t>
            </w:r>
          </w:p>
        </w:tc>
        <w:tc>
          <w:tcPr>
            <w:tcW w:w="2269" w:type="dxa"/>
            <w:tcBorders>
              <w:top w:val="nil"/>
              <w:left w:val="nil"/>
              <w:bottom w:val="nil"/>
              <w:right w:val="nil"/>
            </w:tcBorders>
          </w:tcPr>
          <w:p w14:paraId="32D20679" w14:textId="77777777" w:rsidR="00D41C3D" w:rsidRDefault="00000000">
            <w:pPr>
              <w:spacing w:after="0" w:line="259" w:lineRule="auto"/>
              <w:ind w:left="0" w:right="119" w:firstLine="0"/>
              <w:jc w:val="right"/>
            </w:pPr>
            <w:r>
              <w:rPr>
                <w:rFonts w:ascii="Calibri" w:eastAsia="Calibri" w:hAnsi="Calibri" w:cs="Calibri"/>
                <w:sz w:val="18"/>
              </w:rPr>
              <w:t>1.5000000%</w:t>
            </w:r>
          </w:p>
        </w:tc>
        <w:tc>
          <w:tcPr>
            <w:tcW w:w="2077" w:type="dxa"/>
            <w:tcBorders>
              <w:top w:val="nil"/>
              <w:left w:val="nil"/>
              <w:bottom w:val="nil"/>
              <w:right w:val="nil"/>
            </w:tcBorders>
          </w:tcPr>
          <w:p w14:paraId="3E4F2F44" w14:textId="77777777" w:rsidR="00D41C3D" w:rsidRDefault="00000000">
            <w:pPr>
              <w:spacing w:after="0" w:line="259" w:lineRule="auto"/>
              <w:ind w:left="0" w:right="0" w:firstLine="0"/>
              <w:jc w:val="right"/>
            </w:pPr>
            <w:r>
              <w:rPr>
                <w:rFonts w:ascii="Calibri" w:eastAsia="Calibri" w:hAnsi="Calibri" w:cs="Calibri"/>
                <w:sz w:val="18"/>
              </w:rPr>
              <w:t>1.5000000%</w:t>
            </w:r>
          </w:p>
        </w:tc>
      </w:tr>
      <w:tr w:rsidR="00D41C3D" w14:paraId="7A0348EC" w14:textId="77777777">
        <w:trPr>
          <w:trHeight w:val="230"/>
        </w:trPr>
        <w:tc>
          <w:tcPr>
            <w:tcW w:w="3450" w:type="dxa"/>
            <w:tcBorders>
              <w:top w:val="nil"/>
              <w:left w:val="nil"/>
              <w:bottom w:val="nil"/>
              <w:right w:val="nil"/>
            </w:tcBorders>
          </w:tcPr>
          <w:p w14:paraId="51202C10" w14:textId="77777777" w:rsidR="00D41C3D" w:rsidRDefault="00000000">
            <w:pPr>
              <w:spacing w:after="0" w:line="259" w:lineRule="auto"/>
              <w:ind w:left="0" w:right="0" w:firstLine="0"/>
              <w:jc w:val="left"/>
            </w:pPr>
            <w:r>
              <w:rPr>
                <w:rFonts w:ascii="Calibri" w:eastAsia="Calibri" w:hAnsi="Calibri" w:cs="Calibri"/>
                <w:sz w:val="18"/>
              </w:rPr>
              <w:t>Bell Law Firm</w:t>
            </w:r>
          </w:p>
        </w:tc>
        <w:tc>
          <w:tcPr>
            <w:tcW w:w="2285" w:type="dxa"/>
            <w:tcBorders>
              <w:top w:val="nil"/>
              <w:left w:val="nil"/>
              <w:bottom w:val="nil"/>
              <w:right w:val="nil"/>
            </w:tcBorders>
          </w:tcPr>
          <w:p w14:paraId="5A474B89" w14:textId="77777777" w:rsidR="00D41C3D" w:rsidRDefault="00000000">
            <w:pPr>
              <w:spacing w:after="0" w:line="259" w:lineRule="auto"/>
              <w:ind w:left="0" w:right="136" w:firstLine="0"/>
              <w:jc w:val="right"/>
            </w:pPr>
            <w:r>
              <w:rPr>
                <w:rFonts w:ascii="Calibri" w:eastAsia="Calibri" w:hAnsi="Calibri" w:cs="Calibri"/>
                <w:sz w:val="18"/>
              </w:rPr>
              <w:t>0.2326170%</w:t>
            </w:r>
          </w:p>
        </w:tc>
        <w:tc>
          <w:tcPr>
            <w:tcW w:w="2269" w:type="dxa"/>
            <w:tcBorders>
              <w:top w:val="nil"/>
              <w:left w:val="nil"/>
              <w:bottom w:val="nil"/>
              <w:right w:val="nil"/>
            </w:tcBorders>
          </w:tcPr>
          <w:p w14:paraId="7C29ABEB" w14:textId="77777777" w:rsidR="00D41C3D" w:rsidRDefault="00000000">
            <w:pPr>
              <w:spacing w:after="0" w:line="259" w:lineRule="auto"/>
              <w:ind w:left="0" w:right="119" w:firstLine="0"/>
              <w:jc w:val="right"/>
            </w:pPr>
            <w:r>
              <w:rPr>
                <w:rFonts w:ascii="Calibri" w:eastAsia="Calibri" w:hAnsi="Calibri" w:cs="Calibri"/>
                <w:sz w:val="18"/>
              </w:rPr>
              <w:t>0.2326170%</w:t>
            </w:r>
          </w:p>
        </w:tc>
        <w:tc>
          <w:tcPr>
            <w:tcW w:w="2077" w:type="dxa"/>
            <w:tcBorders>
              <w:top w:val="nil"/>
              <w:left w:val="nil"/>
              <w:bottom w:val="nil"/>
              <w:right w:val="nil"/>
            </w:tcBorders>
          </w:tcPr>
          <w:p w14:paraId="65B55ED0" w14:textId="77777777" w:rsidR="00D41C3D" w:rsidRDefault="00000000">
            <w:pPr>
              <w:spacing w:after="0" w:line="259" w:lineRule="auto"/>
              <w:ind w:left="0" w:right="0" w:firstLine="0"/>
              <w:jc w:val="right"/>
            </w:pPr>
            <w:r>
              <w:rPr>
                <w:rFonts w:ascii="Calibri" w:eastAsia="Calibri" w:hAnsi="Calibri" w:cs="Calibri"/>
                <w:sz w:val="18"/>
              </w:rPr>
              <w:t>0.2326170%</w:t>
            </w:r>
          </w:p>
        </w:tc>
      </w:tr>
      <w:tr w:rsidR="00D41C3D" w14:paraId="28D62A64" w14:textId="77777777">
        <w:trPr>
          <w:trHeight w:val="230"/>
        </w:trPr>
        <w:tc>
          <w:tcPr>
            <w:tcW w:w="3450" w:type="dxa"/>
            <w:tcBorders>
              <w:top w:val="nil"/>
              <w:left w:val="nil"/>
              <w:bottom w:val="nil"/>
              <w:right w:val="nil"/>
            </w:tcBorders>
          </w:tcPr>
          <w:p w14:paraId="6B116D22" w14:textId="77777777" w:rsidR="00D41C3D" w:rsidRDefault="00000000">
            <w:pPr>
              <w:spacing w:after="0" w:line="259" w:lineRule="auto"/>
              <w:ind w:left="0" w:right="0" w:firstLine="0"/>
              <w:jc w:val="left"/>
            </w:pPr>
            <w:r>
              <w:rPr>
                <w:rFonts w:ascii="Calibri" w:eastAsia="Calibri" w:hAnsi="Calibri" w:cs="Calibri"/>
                <w:sz w:val="18"/>
              </w:rPr>
              <w:t>Bernstein Liebhard, LLP</w:t>
            </w:r>
          </w:p>
        </w:tc>
        <w:tc>
          <w:tcPr>
            <w:tcW w:w="2285" w:type="dxa"/>
            <w:tcBorders>
              <w:top w:val="nil"/>
              <w:left w:val="nil"/>
              <w:bottom w:val="nil"/>
              <w:right w:val="nil"/>
            </w:tcBorders>
          </w:tcPr>
          <w:p w14:paraId="1694A4AB" w14:textId="77777777" w:rsidR="00D41C3D" w:rsidRDefault="00000000">
            <w:pPr>
              <w:spacing w:after="0" w:line="259" w:lineRule="auto"/>
              <w:ind w:left="0" w:right="136" w:firstLine="0"/>
              <w:jc w:val="right"/>
            </w:pPr>
            <w:r>
              <w:rPr>
                <w:rFonts w:ascii="Calibri" w:eastAsia="Calibri" w:hAnsi="Calibri" w:cs="Calibri"/>
                <w:sz w:val="18"/>
              </w:rPr>
              <w:t>0.2692375%</w:t>
            </w:r>
          </w:p>
        </w:tc>
        <w:tc>
          <w:tcPr>
            <w:tcW w:w="2269" w:type="dxa"/>
            <w:tcBorders>
              <w:top w:val="nil"/>
              <w:left w:val="nil"/>
              <w:bottom w:val="nil"/>
              <w:right w:val="nil"/>
            </w:tcBorders>
          </w:tcPr>
          <w:p w14:paraId="5F7DFC93" w14:textId="77777777" w:rsidR="00D41C3D" w:rsidRDefault="00000000">
            <w:pPr>
              <w:spacing w:after="0" w:line="259" w:lineRule="auto"/>
              <w:ind w:left="0" w:right="119" w:firstLine="0"/>
              <w:jc w:val="right"/>
            </w:pPr>
            <w:r>
              <w:rPr>
                <w:rFonts w:ascii="Calibri" w:eastAsia="Calibri" w:hAnsi="Calibri" w:cs="Calibri"/>
                <w:sz w:val="18"/>
              </w:rPr>
              <w:t>0.2692375%</w:t>
            </w:r>
          </w:p>
        </w:tc>
        <w:tc>
          <w:tcPr>
            <w:tcW w:w="2077" w:type="dxa"/>
            <w:tcBorders>
              <w:top w:val="nil"/>
              <w:left w:val="nil"/>
              <w:bottom w:val="nil"/>
              <w:right w:val="nil"/>
            </w:tcBorders>
          </w:tcPr>
          <w:p w14:paraId="7F4F860A" w14:textId="77777777" w:rsidR="00D41C3D" w:rsidRDefault="00000000">
            <w:pPr>
              <w:spacing w:after="0" w:line="259" w:lineRule="auto"/>
              <w:ind w:left="0" w:right="0" w:firstLine="0"/>
              <w:jc w:val="right"/>
            </w:pPr>
            <w:r>
              <w:rPr>
                <w:rFonts w:ascii="Calibri" w:eastAsia="Calibri" w:hAnsi="Calibri" w:cs="Calibri"/>
                <w:sz w:val="18"/>
              </w:rPr>
              <w:t>0.3978090%</w:t>
            </w:r>
          </w:p>
        </w:tc>
      </w:tr>
      <w:tr w:rsidR="00D41C3D" w14:paraId="77025DCB" w14:textId="77777777">
        <w:trPr>
          <w:trHeight w:val="231"/>
        </w:trPr>
        <w:tc>
          <w:tcPr>
            <w:tcW w:w="3450" w:type="dxa"/>
            <w:tcBorders>
              <w:top w:val="nil"/>
              <w:left w:val="nil"/>
              <w:bottom w:val="nil"/>
              <w:right w:val="nil"/>
            </w:tcBorders>
          </w:tcPr>
          <w:p w14:paraId="3B250270" w14:textId="77777777" w:rsidR="00D41C3D" w:rsidRDefault="00000000">
            <w:pPr>
              <w:spacing w:after="0" w:line="259" w:lineRule="auto"/>
              <w:ind w:left="0" w:right="0" w:firstLine="0"/>
              <w:jc w:val="left"/>
            </w:pPr>
            <w:r>
              <w:rPr>
                <w:rFonts w:ascii="Calibri" w:eastAsia="Calibri" w:hAnsi="Calibri" w:cs="Calibri"/>
                <w:sz w:val="18"/>
              </w:rPr>
              <w:t>Bertram &amp; Graf, LLC</w:t>
            </w:r>
          </w:p>
        </w:tc>
        <w:tc>
          <w:tcPr>
            <w:tcW w:w="2285" w:type="dxa"/>
            <w:tcBorders>
              <w:top w:val="nil"/>
              <w:left w:val="nil"/>
              <w:bottom w:val="nil"/>
              <w:right w:val="nil"/>
            </w:tcBorders>
          </w:tcPr>
          <w:p w14:paraId="15DB60CD" w14:textId="77777777" w:rsidR="00D41C3D" w:rsidRDefault="00000000">
            <w:pPr>
              <w:spacing w:after="0" w:line="259" w:lineRule="auto"/>
              <w:ind w:left="0" w:right="136" w:firstLine="0"/>
              <w:jc w:val="right"/>
            </w:pPr>
            <w:r>
              <w:rPr>
                <w:rFonts w:ascii="Calibri" w:eastAsia="Calibri" w:hAnsi="Calibri" w:cs="Calibri"/>
                <w:sz w:val="18"/>
              </w:rPr>
              <w:t>0.0238800%</w:t>
            </w:r>
          </w:p>
        </w:tc>
        <w:tc>
          <w:tcPr>
            <w:tcW w:w="2269" w:type="dxa"/>
            <w:tcBorders>
              <w:top w:val="nil"/>
              <w:left w:val="nil"/>
              <w:bottom w:val="nil"/>
              <w:right w:val="nil"/>
            </w:tcBorders>
          </w:tcPr>
          <w:p w14:paraId="1C1D5159" w14:textId="77777777" w:rsidR="00D41C3D" w:rsidRDefault="00000000">
            <w:pPr>
              <w:spacing w:after="0" w:line="259" w:lineRule="auto"/>
              <w:ind w:left="0" w:right="119" w:firstLine="0"/>
              <w:jc w:val="right"/>
            </w:pPr>
            <w:r>
              <w:rPr>
                <w:rFonts w:ascii="Calibri" w:eastAsia="Calibri" w:hAnsi="Calibri" w:cs="Calibri"/>
                <w:sz w:val="18"/>
              </w:rPr>
              <w:t>0.0238800%</w:t>
            </w:r>
          </w:p>
        </w:tc>
        <w:tc>
          <w:tcPr>
            <w:tcW w:w="2077" w:type="dxa"/>
            <w:tcBorders>
              <w:top w:val="nil"/>
              <w:left w:val="nil"/>
              <w:bottom w:val="nil"/>
              <w:right w:val="nil"/>
            </w:tcBorders>
          </w:tcPr>
          <w:p w14:paraId="2BC671A4" w14:textId="77777777" w:rsidR="00D41C3D" w:rsidRDefault="00000000">
            <w:pPr>
              <w:spacing w:after="0" w:line="259" w:lineRule="auto"/>
              <w:ind w:left="0" w:right="0" w:firstLine="0"/>
              <w:jc w:val="right"/>
            </w:pPr>
            <w:r>
              <w:rPr>
                <w:rFonts w:ascii="Calibri" w:eastAsia="Calibri" w:hAnsi="Calibri" w:cs="Calibri"/>
                <w:sz w:val="18"/>
              </w:rPr>
              <w:t>0.0238800%</w:t>
            </w:r>
          </w:p>
        </w:tc>
      </w:tr>
      <w:tr w:rsidR="00D41C3D" w14:paraId="33B5C78C" w14:textId="77777777">
        <w:trPr>
          <w:trHeight w:val="231"/>
        </w:trPr>
        <w:tc>
          <w:tcPr>
            <w:tcW w:w="3450" w:type="dxa"/>
            <w:tcBorders>
              <w:top w:val="nil"/>
              <w:left w:val="nil"/>
              <w:bottom w:val="nil"/>
              <w:right w:val="nil"/>
            </w:tcBorders>
          </w:tcPr>
          <w:p w14:paraId="30D51DF2" w14:textId="77777777" w:rsidR="00D41C3D" w:rsidRDefault="00000000">
            <w:pPr>
              <w:spacing w:after="0" w:line="259" w:lineRule="auto"/>
              <w:ind w:left="0" w:right="0" w:firstLine="0"/>
              <w:jc w:val="left"/>
            </w:pPr>
            <w:r>
              <w:rPr>
                <w:rFonts w:ascii="Calibri" w:eastAsia="Calibri" w:hAnsi="Calibri" w:cs="Calibri"/>
                <w:sz w:val="18"/>
              </w:rPr>
              <w:t>Blasingame, Burch, Garrard &amp; Ashley, PC</w:t>
            </w:r>
          </w:p>
        </w:tc>
        <w:tc>
          <w:tcPr>
            <w:tcW w:w="2285" w:type="dxa"/>
            <w:tcBorders>
              <w:top w:val="nil"/>
              <w:left w:val="nil"/>
              <w:bottom w:val="nil"/>
              <w:right w:val="nil"/>
            </w:tcBorders>
          </w:tcPr>
          <w:p w14:paraId="7AEAA7A6" w14:textId="77777777" w:rsidR="00D41C3D" w:rsidRDefault="00000000">
            <w:pPr>
              <w:spacing w:after="0" w:line="259" w:lineRule="auto"/>
              <w:ind w:left="0" w:right="137" w:firstLine="0"/>
              <w:jc w:val="right"/>
            </w:pPr>
            <w:r>
              <w:rPr>
                <w:rFonts w:ascii="Calibri" w:eastAsia="Calibri" w:hAnsi="Calibri" w:cs="Calibri"/>
                <w:sz w:val="18"/>
              </w:rPr>
              <w:t>16.2000000%</w:t>
            </w:r>
          </w:p>
        </w:tc>
        <w:tc>
          <w:tcPr>
            <w:tcW w:w="2269" w:type="dxa"/>
            <w:tcBorders>
              <w:top w:val="nil"/>
              <w:left w:val="nil"/>
              <w:bottom w:val="nil"/>
              <w:right w:val="nil"/>
            </w:tcBorders>
          </w:tcPr>
          <w:p w14:paraId="172E8A3C" w14:textId="77777777" w:rsidR="00D41C3D" w:rsidRDefault="00000000">
            <w:pPr>
              <w:spacing w:after="0" w:line="259" w:lineRule="auto"/>
              <w:ind w:left="0" w:right="119" w:firstLine="0"/>
              <w:jc w:val="right"/>
            </w:pPr>
            <w:r>
              <w:rPr>
                <w:rFonts w:ascii="Calibri" w:eastAsia="Calibri" w:hAnsi="Calibri" w:cs="Calibri"/>
                <w:sz w:val="18"/>
              </w:rPr>
              <w:t>16.1812550%</w:t>
            </w:r>
          </w:p>
        </w:tc>
        <w:tc>
          <w:tcPr>
            <w:tcW w:w="2077" w:type="dxa"/>
            <w:tcBorders>
              <w:top w:val="nil"/>
              <w:left w:val="nil"/>
              <w:bottom w:val="nil"/>
              <w:right w:val="nil"/>
            </w:tcBorders>
          </w:tcPr>
          <w:p w14:paraId="6F79EE3F" w14:textId="77777777" w:rsidR="00D41C3D" w:rsidRDefault="00000000">
            <w:pPr>
              <w:spacing w:after="0" w:line="259" w:lineRule="auto"/>
              <w:ind w:left="0" w:right="0" w:firstLine="0"/>
              <w:jc w:val="right"/>
            </w:pPr>
            <w:r>
              <w:rPr>
                <w:rFonts w:ascii="Calibri" w:eastAsia="Calibri" w:hAnsi="Calibri" w:cs="Calibri"/>
                <w:sz w:val="18"/>
              </w:rPr>
              <w:t>15.4288224%</w:t>
            </w:r>
          </w:p>
        </w:tc>
      </w:tr>
      <w:tr w:rsidR="00D41C3D" w14:paraId="382F706D" w14:textId="77777777">
        <w:trPr>
          <w:trHeight w:val="230"/>
        </w:trPr>
        <w:tc>
          <w:tcPr>
            <w:tcW w:w="3450" w:type="dxa"/>
            <w:tcBorders>
              <w:top w:val="nil"/>
              <w:left w:val="nil"/>
              <w:bottom w:val="nil"/>
              <w:right w:val="nil"/>
            </w:tcBorders>
          </w:tcPr>
          <w:p w14:paraId="5FB5059F" w14:textId="77777777" w:rsidR="00D41C3D" w:rsidRDefault="00000000">
            <w:pPr>
              <w:spacing w:after="0" w:line="259" w:lineRule="auto"/>
              <w:ind w:left="0" w:right="0" w:firstLine="0"/>
              <w:jc w:val="left"/>
            </w:pPr>
            <w:r>
              <w:rPr>
                <w:rFonts w:ascii="Calibri" w:eastAsia="Calibri" w:hAnsi="Calibri" w:cs="Calibri"/>
                <w:sz w:val="18"/>
              </w:rPr>
              <w:t>Blizzard &amp; Nabers, LLP</w:t>
            </w:r>
          </w:p>
        </w:tc>
        <w:tc>
          <w:tcPr>
            <w:tcW w:w="2285" w:type="dxa"/>
            <w:tcBorders>
              <w:top w:val="nil"/>
              <w:left w:val="nil"/>
              <w:bottom w:val="nil"/>
              <w:right w:val="nil"/>
            </w:tcBorders>
          </w:tcPr>
          <w:p w14:paraId="3EA594B4" w14:textId="77777777" w:rsidR="00D41C3D" w:rsidRDefault="00000000">
            <w:pPr>
              <w:spacing w:after="0" w:line="259" w:lineRule="auto"/>
              <w:ind w:left="0" w:right="136" w:firstLine="0"/>
              <w:jc w:val="right"/>
            </w:pPr>
            <w:r>
              <w:rPr>
                <w:rFonts w:ascii="Calibri" w:eastAsia="Calibri" w:hAnsi="Calibri" w:cs="Calibri"/>
                <w:sz w:val="18"/>
              </w:rPr>
              <w:t>0.4100000%</w:t>
            </w:r>
          </w:p>
        </w:tc>
        <w:tc>
          <w:tcPr>
            <w:tcW w:w="2269" w:type="dxa"/>
            <w:tcBorders>
              <w:top w:val="nil"/>
              <w:left w:val="nil"/>
              <w:bottom w:val="nil"/>
              <w:right w:val="nil"/>
            </w:tcBorders>
          </w:tcPr>
          <w:p w14:paraId="7146A577" w14:textId="77777777" w:rsidR="00D41C3D" w:rsidRDefault="00000000">
            <w:pPr>
              <w:spacing w:after="0" w:line="259" w:lineRule="auto"/>
              <w:ind w:left="0" w:right="119" w:firstLine="0"/>
              <w:jc w:val="right"/>
            </w:pPr>
            <w:r>
              <w:rPr>
                <w:rFonts w:ascii="Calibri" w:eastAsia="Calibri" w:hAnsi="Calibri" w:cs="Calibri"/>
                <w:sz w:val="18"/>
              </w:rPr>
              <w:t>0.4100000%</w:t>
            </w:r>
          </w:p>
        </w:tc>
        <w:tc>
          <w:tcPr>
            <w:tcW w:w="2077" w:type="dxa"/>
            <w:tcBorders>
              <w:top w:val="nil"/>
              <w:left w:val="nil"/>
              <w:bottom w:val="nil"/>
              <w:right w:val="nil"/>
            </w:tcBorders>
          </w:tcPr>
          <w:p w14:paraId="3E46AB89" w14:textId="77777777" w:rsidR="00D41C3D" w:rsidRDefault="00000000">
            <w:pPr>
              <w:spacing w:after="0" w:line="259" w:lineRule="auto"/>
              <w:ind w:left="0" w:right="0" w:firstLine="0"/>
              <w:jc w:val="right"/>
            </w:pPr>
            <w:r>
              <w:rPr>
                <w:rFonts w:ascii="Calibri" w:eastAsia="Calibri" w:hAnsi="Calibri" w:cs="Calibri"/>
                <w:sz w:val="18"/>
              </w:rPr>
              <w:t>0.4100000%</w:t>
            </w:r>
          </w:p>
        </w:tc>
      </w:tr>
      <w:tr w:rsidR="00D41C3D" w14:paraId="338821A3" w14:textId="77777777">
        <w:trPr>
          <w:trHeight w:val="230"/>
        </w:trPr>
        <w:tc>
          <w:tcPr>
            <w:tcW w:w="3450" w:type="dxa"/>
            <w:tcBorders>
              <w:top w:val="nil"/>
              <w:left w:val="nil"/>
              <w:bottom w:val="nil"/>
              <w:right w:val="nil"/>
            </w:tcBorders>
          </w:tcPr>
          <w:p w14:paraId="0EF8CE48" w14:textId="77777777" w:rsidR="00D41C3D" w:rsidRDefault="00000000">
            <w:pPr>
              <w:spacing w:after="0" w:line="259" w:lineRule="auto"/>
              <w:ind w:left="0" w:right="0" w:firstLine="0"/>
              <w:jc w:val="left"/>
            </w:pPr>
            <w:r>
              <w:rPr>
                <w:rFonts w:ascii="Calibri" w:eastAsia="Calibri" w:hAnsi="Calibri" w:cs="Calibri"/>
                <w:sz w:val="18"/>
              </w:rPr>
              <w:t>Burke, Harvey &amp; Frankowski, LLC</w:t>
            </w:r>
          </w:p>
        </w:tc>
        <w:tc>
          <w:tcPr>
            <w:tcW w:w="2285" w:type="dxa"/>
            <w:tcBorders>
              <w:top w:val="nil"/>
              <w:left w:val="nil"/>
              <w:bottom w:val="nil"/>
              <w:right w:val="nil"/>
            </w:tcBorders>
          </w:tcPr>
          <w:p w14:paraId="7A0E5AF9" w14:textId="77777777" w:rsidR="00D41C3D" w:rsidRDefault="00000000">
            <w:pPr>
              <w:spacing w:after="0" w:line="259" w:lineRule="auto"/>
              <w:ind w:left="0" w:right="136" w:firstLine="0"/>
              <w:jc w:val="right"/>
            </w:pPr>
            <w:r>
              <w:rPr>
                <w:rFonts w:ascii="Calibri" w:eastAsia="Calibri" w:hAnsi="Calibri" w:cs="Calibri"/>
                <w:sz w:val="18"/>
              </w:rPr>
              <w:t>0.0276900%</w:t>
            </w:r>
          </w:p>
        </w:tc>
        <w:tc>
          <w:tcPr>
            <w:tcW w:w="2269" w:type="dxa"/>
            <w:tcBorders>
              <w:top w:val="nil"/>
              <w:left w:val="nil"/>
              <w:bottom w:val="nil"/>
              <w:right w:val="nil"/>
            </w:tcBorders>
          </w:tcPr>
          <w:p w14:paraId="13C4F2DA" w14:textId="77777777" w:rsidR="00D41C3D" w:rsidRDefault="00000000">
            <w:pPr>
              <w:spacing w:after="0" w:line="259" w:lineRule="auto"/>
              <w:ind w:left="0" w:right="119" w:firstLine="0"/>
              <w:jc w:val="right"/>
            </w:pPr>
            <w:r>
              <w:rPr>
                <w:rFonts w:ascii="Calibri" w:eastAsia="Calibri" w:hAnsi="Calibri" w:cs="Calibri"/>
                <w:sz w:val="18"/>
              </w:rPr>
              <w:t>0.0276900%</w:t>
            </w:r>
          </w:p>
        </w:tc>
        <w:tc>
          <w:tcPr>
            <w:tcW w:w="2077" w:type="dxa"/>
            <w:tcBorders>
              <w:top w:val="nil"/>
              <w:left w:val="nil"/>
              <w:bottom w:val="nil"/>
              <w:right w:val="nil"/>
            </w:tcBorders>
          </w:tcPr>
          <w:p w14:paraId="05A55A5C" w14:textId="77777777" w:rsidR="00D41C3D" w:rsidRDefault="00000000">
            <w:pPr>
              <w:spacing w:after="0" w:line="259" w:lineRule="auto"/>
              <w:ind w:left="0" w:right="0" w:firstLine="0"/>
              <w:jc w:val="right"/>
            </w:pPr>
            <w:r>
              <w:rPr>
                <w:rFonts w:ascii="Calibri" w:eastAsia="Calibri" w:hAnsi="Calibri" w:cs="Calibri"/>
                <w:sz w:val="18"/>
              </w:rPr>
              <w:t>0.0276900%</w:t>
            </w:r>
          </w:p>
        </w:tc>
      </w:tr>
      <w:tr w:rsidR="00D41C3D" w14:paraId="4C80057E" w14:textId="77777777">
        <w:trPr>
          <w:trHeight w:val="230"/>
        </w:trPr>
        <w:tc>
          <w:tcPr>
            <w:tcW w:w="3450" w:type="dxa"/>
            <w:tcBorders>
              <w:top w:val="nil"/>
              <w:left w:val="nil"/>
              <w:bottom w:val="nil"/>
              <w:right w:val="nil"/>
            </w:tcBorders>
          </w:tcPr>
          <w:p w14:paraId="087F361F" w14:textId="77777777" w:rsidR="00D41C3D" w:rsidRDefault="00000000">
            <w:pPr>
              <w:spacing w:after="0" w:line="259" w:lineRule="auto"/>
              <w:ind w:left="0" w:right="0" w:firstLine="0"/>
              <w:jc w:val="left"/>
            </w:pPr>
            <w:r>
              <w:rPr>
                <w:rFonts w:ascii="Calibri" w:eastAsia="Calibri" w:hAnsi="Calibri" w:cs="Calibri"/>
                <w:sz w:val="18"/>
              </w:rPr>
              <w:t>Burnett Law Firm</w:t>
            </w:r>
          </w:p>
        </w:tc>
        <w:tc>
          <w:tcPr>
            <w:tcW w:w="2285" w:type="dxa"/>
            <w:tcBorders>
              <w:top w:val="nil"/>
              <w:left w:val="nil"/>
              <w:bottom w:val="nil"/>
              <w:right w:val="nil"/>
            </w:tcBorders>
          </w:tcPr>
          <w:p w14:paraId="134BF6D1" w14:textId="77777777" w:rsidR="00D41C3D" w:rsidRDefault="00000000">
            <w:pPr>
              <w:spacing w:after="0" w:line="259" w:lineRule="auto"/>
              <w:ind w:left="0" w:right="136" w:firstLine="0"/>
              <w:jc w:val="right"/>
            </w:pPr>
            <w:r>
              <w:rPr>
                <w:rFonts w:ascii="Calibri" w:eastAsia="Calibri" w:hAnsi="Calibri" w:cs="Calibri"/>
                <w:sz w:val="18"/>
              </w:rPr>
              <w:t>1.4500000%</w:t>
            </w:r>
          </w:p>
        </w:tc>
        <w:tc>
          <w:tcPr>
            <w:tcW w:w="2269" w:type="dxa"/>
            <w:tcBorders>
              <w:top w:val="nil"/>
              <w:left w:val="nil"/>
              <w:bottom w:val="nil"/>
              <w:right w:val="nil"/>
            </w:tcBorders>
          </w:tcPr>
          <w:p w14:paraId="64486233" w14:textId="77777777" w:rsidR="00D41C3D" w:rsidRDefault="00000000">
            <w:pPr>
              <w:spacing w:after="0" w:line="259" w:lineRule="auto"/>
              <w:ind w:left="0" w:right="119" w:firstLine="0"/>
              <w:jc w:val="right"/>
            </w:pPr>
            <w:r>
              <w:rPr>
                <w:rFonts w:ascii="Calibri" w:eastAsia="Calibri" w:hAnsi="Calibri" w:cs="Calibri"/>
                <w:sz w:val="18"/>
              </w:rPr>
              <w:t>1.4500000%</w:t>
            </w:r>
          </w:p>
        </w:tc>
        <w:tc>
          <w:tcPr>
            <w:tcW w:w="2077" w:type="dxa"/>
            <w:tcBorders>
              <w:top w:val="nil"/>
              <w:left w:val="nil"/>
              <w:bottom w:val="nil"/>
              <w:right w:val="nil"/>
            </w:tcBorders>
          </w:tcPr>
          <w:p w14:paraId="47EC3A29" w14:textId="77777777" w:rsidR="00D41C3D" w:rsidRDefault="00000000">
            <w:pPr>
              <w:spacing w:after="0" w:line="259" w:lineRule="auto"/>
              <w:ind w:left="0" w:right="0" w:firstLine="0"/>
              <w:jc w:val="right"/>
            </w:pPr>
            <w:r>
              <w:rPr>
                <w:rFonts w:ascii="Calibri" w:eastAsia="Calibri" w:hAnsi="Calibri" w:cs="Calibri"/>
                <w:sz w:val="18"/>
              </w:rPr>
              <w:t>1.4065000%</w:t>
            </w:r>
          </w:p>
        </w:tc>
      </w:tr>
      <w:tr w:rsidR="00D41C3D" w14:paraId="6C180ED3" w14:textId="77777777">
        <w:trPr>
          <w:trHeight w:val="230"/>
        </w:trPr>
        <w:tc>
          <w:tcPr>
            <w:tcW w:w="3450" w:type="dxa"/>
            <w:tcBorders>
              <w:top w:val="nil"/>
              <w:left w:val="nil"/>
              <w:bottom w:val="nil"/>
              <w:right w:val="nil"/>
            </w:tcBorders>
          </w:tcPr>
          <w:p w14:paraId="665FA15E" w14:textId="77777777" w:rsidR="00D41C3D" w:rsidRDefault="00000000">
            <w:pPr>
              <w:spacing w:after="0" w:line="259" w:lineRule="auto"/>
              <w:ind w:left="0" w:right="0" w:firstLine="0"/>
              <w:jc w:val="left"/>
            </w:pPr>
            <w:r>
              <w:rPr>
                <w:rFonts w:ascii="Calibri" w:eastAsia="Calibri" w:hAnsi="Calibri" w:cs="Calibri"/>
                <w:sz w:val="18"/>
              </w:rPr>
              <w:t>Carey Danis &amp; Lowe</w:t>
            </w:r>
          </w:p>
        </w:tc>
        <w:tc>
          <w:tcPr>
            <w:tcW w:w="2285" w:type="dxa"/>
            <w:tcBorders>
              <w:top w:val="nil"/>
              <w:left w:val="nil"/>
              <w:bottom w:val="nil"/>
              <w:right w:val="nil"/>
            </w:tcBorders>
          </w:tcPr>
          <w:p w14:paraId="7DBE70E1" w14:textId="77777777" w:rsidR="00D41C3D" w:rsidRDefault="00000000">
            <w:pPr>
              <w:spacing w:after="0" w:line="259" w:lineRule="auto"/>
              <w:ind w:left="0" w:right="136" w:firstLine="0"/>
              <w:jc w:val="right"/>
            </w:pPr>
            <w:r>
              <w:rPr>
                <w:rFonts w:ascii="Calibri" w:eastAsia="Calibri" w:hAnsi="Calibri" w:cs="Calibri"/>
                <w:sz w:val="18"/>
              </w:rPr>
              <w:t>0.2000000%</w:t>
            </w:r>
          </w:p>
        </w:tc>
        <w:tc>
          <w:tcPr>
            <w:tcW w:w="2269" w:type="dxa"/>
            <w:tcBorders>
              <w:top w:val="nil"/>
              <w:left w:val="nil"/>
              <w:bottom w:val="nil"/>
              <w:right w:val="nil"/>
            </w:tcBorders>
          </w:tcPr>
          <w:p w14:paraId="0DFD70DC" w14:textId="77777777" w:rsidR="00D41C3D" w:rsidRDefault="00000000">
            <w:pPr>
              <w:spacing w:after="0" w:line="259" w:lineRule="auto"/>
              <w:ind w:left="0" w:right="119" w:firstLine="0"/>
              <w:jc w:val="right"/>
            </w:pPr>
            <w:r>
              <w:rPr>
                <w:rFonts w:ascii="Calibri" w:eastAsia="Calibri" w:hAnsi="Calibri" w:cs="Calibri"/>
                <w:sz w:val="18"/>
              </w:rPr>
              <w:t>0.2000000%</w:t>
            </w:r>
          </w:p>
        </w:tc>
        <w:tc>
          <w:tcPr>
            <w:tcW w:w="2077" w:type="dxa"/>
            <w:tcBorders>
              <w:top w:val="nil"/>
              <w:left w:val="nil"/>
              <w:bottom w:val="nil"/>
              <w:right w:val="nil"/>
            </w:tcBorders>
          </w:tcPr>
          <w:p w14:paraId="4EDF6AFB" w14:textId="77777777" w:rsidR="00D41C3D" w:rsidRDefault="00000000">
            <w:pPr>
              <w:spacing w:after="0" w:line="259" w:lineRule="auto"/>
              <w:ind w:left="0" w:right="0" w:firstLine="0"/>
              <w:jc w:val="right"/>
            </w:pPr>
            <w:r>
              <w:rPr>
                <w:rFonts w:ascii="Calibri" w:eastAsia="Calibri" w:hAnsi="Calibri" w:cs="Calibri"/>
                <w:sz w:val="18"/>
              </w:rPr>
              <w:t>0.3714290%</w:t>
            </w:r>
          </w:p>
        </w:tc>
      </w:tr>
      <w:tr w:rsidR="00D41C3D" w14:paraId="1052AF6E" w14:textId="77777777">
        <w:trPr>
          <w:trHeight w:val="230"/>
        </w:trPr>
        <w:tc>
          <w:tcPr>
            <w:tcW w:w="3450" w:type="dxa"/>
            <w:tcBorders>
              <w:top w:val="nil"/>
              <w:left w:val="nil"/>
              <w:bottom w:val="nil"/>
              <w:right w:val="nil"/>
            </w:tcBorders>
          </w:tcPr>
          <w:p w14:paraId="71FDA737" w14:textId="77777777" w:rsidR="00D41C3D" w:rsidRDefault="00000000">
            <w:pPr>
              <w:spacing w:after="0" w:line="259" w:lineRule="auto"/>
              <w:ind w:left="0" w:right="0" w:firstLine="0"/>
              <w:jc w:val="left"/>
            </w:pPr>
            <w:r>
              <w:rPr>
                <w:rFonts w:ascii="Calibri" w:eastAsia="Calibri" w:hAnsi="Calibri" w:cs="Calibri"/>
                <w:sz w:val="18"/>
              </w:rPr>
              <w:t>Chaffin Luhana, LLP</w:t>
            </w:r>
          </w:p>
        </w:tc>
        <w:tc>
          <w:tcPr>
            <w:tcW w:w="2285" w:type="dxa"/>
            <w:tcBorders>
              <w:top w:val="nil"/>
              <w:left w:val="nil"/>
              <w:bottom w:val="nil"/>
              <w:right w:val="nil"/>
            </w:tcBorders>
          </w:tcPr>
          <w:p w14:paraId="2B04DED8" w14:textId="77777777" w:rsidR="00D41C3D" w:rsidRDefault="00000000">
            <w:pPr>
              <w:spacing w:after="0" w:line="259" w:lineRule="auto"/>
              <w:ind w:left="0" w:right="136" w:firstLine="0"/>
              <w:jc w:val="right"/>
            </w:pPr>
            <w:r>
              <w:rPr>
                <w:rFonts w:ascii="Calibri" w:eastAsia="Calibri" w:hAnsi="Calibri" w:cs="Calibri"/>
                <w:sz w:val="18"/>
              </w:rPr>
              <w:t>0.0166200%</w:t>
            </w:r>
          </w:p>
        </w:tc>
        <w:tc>
          <w:tcPr>
            <w:tcW w:w="2269" w:type="dxa"/>
            <w:tcBorders>
              <w:top w:val="nil"/>
              <w:left w:val="nil"/>
              <w:bottom w:val="nil"/>
              <w:right w:val="nil"/>
            </w:tcBorders>
          </w:tcPr>
          <w:p w14:paraId="74E5D3AA" w14:textId="77777777" w:rsidR="00D41C3D" w:rsidRDefault="00000000">
            <w:pPr>
              <w:spacing w:after="0" w:line="259" w:lineRule="auto"/>
              <w:ind w:left="0" w:right="119" w:firstLine="0"/>
              <w:jc w:val="right"/>
            </w:pPr>
            <w:r>
              <w:rPr>
                <w:rFonts w:ascii="Calibri" w:eastAsia="Calibri" w:hAnsi="Calibri" w:cs="Calibri"/>
                <w:sz w:val="18"/>
              </w:rPr>
              <w:t>0.0166200%</w:t>
            </w:r>
          </w:p>
        </w:tc>
        <w:tc>
          <w:tcPr>
            <w:tcW w:w="2077" w:type="dxa"/>
            <w:tcBorders>
              <w:top w:val="nil"/>
              <w:left w:val="nil"/>
              <w:bottom w:val="nil"/>
              <w:right w:val="nil"/>
            </w:tcBorders>
          </w:tcPr>
          <w:p w14:paraId="2FF620BD" w14:textId="77777777" w:rsidR="00D41C3D" w:rsidRDefault="00000000">
            <w:pPr>
              <w:spacing w:after="0" w:line="259" w:lineRule="auto"/>
              <w:ind w:left="0" w:right="0" w:firstLine="0"/>
              <w:jc w:val="right"/>
            </w:pPr>
            <w:r>
              <w:rPr>
                <w:rFonts w:ascii="Calibri" w:eastAsia="Calibri" w:hAnsi="Calibri" w:cs="Calibri"/>
                <w:sz w:val="18"/>
              </w:rPr>
              <w:t>0.0166200%</w:t>
            </w:r>
          </w:p>
        </w:tc>
      </w:tr>
      <w:tr w:rsidR="00D41C3D" w14:paraId="0C33DFCF" w14:textId="77777777">
        <w:trPr>
          <w:trHeight w:val="230"/>
        </w:trPr>
        <w:tc>
          <w:tcPr>
            <w:tcW w:w="3450" w:type="dxa"/>
            <w:tcBorders>
              <w:top w:val="nil"/>
              <w:left w:val="nil"/>
              <w:bottom w:val="nil"/>
              <w:right w:val="nil"/>
            </w:tcBorders>
          </w:tcPr>
          <w:p w14:paraId="4F20CE5A" w14:textId="77777777" w:rsidR="00D41C3D" w:rsidRDefault="00000000">
            <w:pPr>
              <w:spacing w:after="0" w:line="259" w:lineRule="auto"/>
              <w:ind w:left="0" w:right="0" w:firstLine="0"/>
              <w:jc w:val="left"/>
            </w:pPr>
            <w:r>
              <w:rPr>
                <w:rFonts w:ascii="Calibri" w:eastAsia="Calibri" w:hAnsi="Calibri" w:cs="Calibri"/>
                <w:sz w:val="18"/>
              </w:rPr>
              <w:t>Clark, Love &amp; Hutson, G.P.</w:t>
            </w:r>
          </w:p>
        </w:tc>
        <w:tc>
          <w:tcPr>
            <w:tcW w:w="2285" w:type="dxa"/>
            <w:tcBorders>
              <w:top w:val="nil"/>
              <w:left w:val="nil"/>
              <w:bottom w:val="nil"/>
              <w:right w:val="nil"/>
            </w:tcBorders>
          </w:tcPr>
          <w:p w14:paraId="38991FCC" w14:textId="77777777" w:rsidR="00D41C3D" w:rsidRDefault="00000000">
            <w:pPr>
              <w:spacing w:after="0" w:line="259" w:lineRule="auto"/>
              <w:ind w:left="0" w:right="137" w:firstLine="0"/>
              <w:jc w:val="right"/>
            </w:pPr>
            <w:r>
              <w:rPr>
                <w:rFonts w:ascii="Calibri" w:eastAsia="Calibri" w:hAnsi="Calibri" w:cs="Calibri"/>
                <w:sz w:val="18"/>
              </w:rPr>
              <w:t>13.0000000%</w:t>
            </w:r>
          </w:p>
        </w:tc>
        <w:tc>
          <w:tcPr>
            <w:tcW w:w="2269" w:type="dxa"/>
            <w:tcBorders>
              <w:top w:val="nil"/>
              <w:left w:val="nil"/>
              <w:bottom w:val="nil"/>
              <w:right w:val="nil"/>
            </w:tcBorders>
          </w:tcPr>
          <w:p w14:paraId="6565AB6D" w14:textId="77777777" w:rsidR="00D41C3D" w:rsidRDefault="00000000">
            <w:pPr>
              <w:spacing w:after="0" w:line="259" w:lineRule="auto"/>
              <w:ind w:left="0" w:right="119" w:firstLine="0"/>
              <w:jc w:val="right"/>
            </w:pPr>
            <w:r>
              <w:rPr>
                <w:rFonts w:ascii="Calibri" w:eastAsia="Calibri" w:hAnsi="Calibri" w:cs="Calibri"/>
                <w:sz w:val="18"/>
              </w:rPr>
              <w:t>13.0000000%</w:t>
            </w:r>
          </w:p>
        </w:tc>
        <w:tc>
          <w:tcPr>
            <w:tcW w:w="2077" w:type="dxa"/>
            <w:tcBorders>
              <w:top w:val="nil"/>
              <w:left w:val="nil"/>
              <w:bottom w:val="nil"/>
              <w:right w:val="nil"/>
            </w:tcBorders>
          </w:tcPr>
          <w:p w14:paraId="086E5808" w14:textId="77777777" w:rsidR="00D41C3D" w:rsidRDefault="00000000">
            <w:pPr>
              <w:spacing w:after="0" w:line="259" w:lineRule="auto"/>
              <w:ind w:left="0" w:right="0" w:firstLine="0"/>
              <w:jc w:val="right"/>
            </w:pPr>
            <w:r>
              <w:rPr>
                <w:rFonts w:ascii="Calibri" w:eastAsia="Calibri" w:hAnsi="Calibri" w:cs="Calibri"/>
                <w:sz w:val="18"/>
              </w:rPr>
              <w:t>12.3248225%</w:t>
            </w:r>
          </w:p>
        </w:tc>
      </w:tr>
      <w:tr w:rsidR="00D41C3D" w14:paraId="28E3C4F5" w14:textId="77777777">
        <w:trPr>
          <w:trHeight w:val="230"/>
        </w:trPr>
        <w:tc>
          <w:tcPr>
            <w:tcW w:w="3450" w:type="dxa"/>
            <w:tcBorders>
              <w:top w:val="nil"/>
              <w:left w:val="nil"/>
              <w:bottom w:val="nil"/>
              <w:right w:val="nil"/>
            </w:tcBorders>
          </w:tcPr>
          <w:p w14:paraId="3D1DC4D1" w14:textId="77777777" w:rsidR="00D41C3D" w:rsidRDefault="00000000">
            <w:pPr>
              <w:spacing w:after="0" w:line="259" w:lineRule="auto"/>
              <w:ind w:left="0" w:right="0" w:firstLine="0"/>
              <w:jc w:val="left"/>
            </w:pPr>
            <w:r>
              <w:rPr>
                <w:rFonts w:ascii="Calibri" w:eastAsia="Calibri" w:hAnsi="Calibri" w:cs="Calibri"/>
                <w:sz w:val="18"/>
              </w:rPr>
              <w:t xml:space="preserve">Cohen, </w:t>
            </w:r>
            <w:proofErr w:type="spellStart"/>
            <w:r>
              <w:rPr>
                <w:rFonts w:ascii="Calibri" w:eastAsia="Calibri" w:hAnsi="Calibri" w:cs="Calibri"/>
                <w:sz w:val="18"/>
              </w:rPr>
              <w:t>Placitella</w:t>
            </w:r>
            <w:proofErr w:type="spellEnd"/>
            <w:r>
              <w:rPr>
                <w:rFonts w:ascii="Calibri" w:eastAsia="Calibri" w:hAnsi="Calibri" w:cs="Calibri"/>
                <w:sz w:val="18"/>
              </w:rPr>
              <w:t xml:space="preserve"> &amp; Roth, PC</w:t>
            </w:r>
          </w:p>
        </w:tc>
        <w:tc>
          <w:tcPr>
            <w:tcW w:w="2285" w:type="dxa"/>
            <w:tcBorders>
              <w:top w:val="nil"/>
              <w:left w:val="nil"/>
              <w:bottom w:val="nil"/>
              <w:right w:val="nil"/>
            </w:tcBorders>
          </w:tcPr>
          <w:p w14:paraId="3A145DBE" w14:textId="77777777" w:rsidR="00D41C3D" w:rsidRDefault="00000000">
            <w:pPr>
              <w:spacing w:after="0" w:line="259" w:lineRule="auto"/>
              <w:ind w:left="0" w:right="136" w:firstLine="0"/>
              <w:jc w:val="right"/>
            </w:pPr>
            <w:r>
              <w:rPr>
                <w:rFonts w:ascii="Calibri" w:eastAsia="Calibri" w:hAnsi="Calibri" w:cs="Calibri"/>
                <w:sz w:val="18"/>
              </w:rPr>
              <w:t>0.0980300%</w:t>
            </w:r>
          </w:p>
        </w:tc>
        <w:tc>
          <w:tcPr>
            <w:tcW w:w="2269" w:type="dxa"/>
            <w:tcBorders>
              <w:top w:val="nil"/>
              <w:left w:val="nil"/>
              <w:bottom w:val="nil"/>
              <w:right w:val="nil"/>
            </w:tcBorders>
          </w:tcPr>
          <w:p w14:paraId="3A5D175E" w14:textId="77777777" w:rsidR="00D41C3D" w:rsidRDefault="00000000">
            <w:pPr>
              <w:spacing w:after="0" w:line="259" w:lineRule="auto"/>
              <w:ind w:left="0" w:right="119" w:firstLine="0"/>
              <w:jc w:val="right"/>
            </w:pPr>
            <w:r>
              <w:rPr>
                <w:rFonts w:ascii="Calibri" w:eastAsia="Calibri" w:hAnsi="Calibri" w:cs="Calibri"/>
                <w:sz w:val="18"/>
              </w:rPr>
              <w:t>0.0980300%</w:t>
            </w:r>
          </w:p>
        </w:tc>
        <w:tc>
          <w:tcPr>
            <w:tcW w:w="2077" w:type="dxa"/>
            <w:tcBorders>
              <w:top w:val="nil"/>
              <w:left w:val="nil"/>
              <w:bottom w:val="nil"/>
              <w:right w:val="nil"/>
            </w:tcBorders>
          </w:tcPr>
          <w:p w14:paraId="205646B8" w14:textId="77777777" w:rsidR="00D41C3D" w:rsidRDefault="00000000">
            <w:pPr>
              <w:spacing w:after="0" w:line="259" w:lineRule="auto"/>
              <w:ind w:left="0" w:right="0" w:firstLine="0"/>
              <w:jc w:val="right"/>
            </w:pPr>
            <w:r>
              <w:rPr>
                <w:rFonts w:ascii="Calibri" w:eastAsia="Calibri" w:hAnsi="Calibri" w:cs="Calibri"/>
                <w:sz w:val="18"/>
              </w:rPr>
              <w:t>0.0980300%</w:t>
            </w:r>
          </w:p>
        </w:tc>
      </w:tr>
      <w:tr w:rsidR="00D41C3D" w14:paraId="1B002227" w14:textId="77777777">
        <w:trPr>
          <w:trHeight w:val="230"/>
        </w:trPr>
        <w:tc>
          <w:tcPr>
            <w:tcW w:w="3450" w:type="dxa"/>
            <w:tcBorders>
              <w:top w:val="nil"/>
              <w:left w:val="nil"/>
              <w:bottom w:val="nil"/>
              <w:right w:val="nil"/>
            </w:tcBorders>
          </w:tcPr>
          <w:p w14:paraId="4507A2C0" w14:textId="77777777" w:rsidR="00D41C3D" w:rsidRDefault="00000000">
            <w:pPr>
              <w:spacing w:after="0" w:line="259" w:lineRule="auto"/>
              <w:ind w:left="0" w:right="0" w:firstLine="0"/>
              <w:jc w:val="left"/>
            </w:pPr>
            <w:r>
              <w:rPr>
                <w:rFonts w:ascii="Calibri" w:eastAsia="Calibri" w:hAnsi="Calibri" w:cs="Calibri"/>
                <w:sz w:val="18"/>
              </w:rPr>
              <w:t>Davis &amp; Crump, LLP</w:t>
            </w:r>
          </w:p>
        </w:tc>
        <w:tc>
          <w:tcPr>
            <w:tcW w:w="2285" w:type="dxa"/>
            <w:tcBorders>
              <w:top w:val="nil"/>
              <w:left w:val="nil"/>
              <w:bottom w:val="nil"/>
              <w:right w:val="nil"/>
            </w:tcBorders>
          </w:tcPr>
          <w:p w14:paraId="50FB7EFC" w14:textId="77777777" w:rsidR="00D41C3D" w:rsidRDefault="00000000">
            <w:pPr>
              <w:spacing w:after="0" w:line="259" w:lineRule="auto"/>
              <w:ind w:left="0" w:right="136" w:firstLine="0"/>
              <w:jc w:val="right"/>
            </w:pPr>
            <w:r>
              <w:rPr>
                <w:rFonts w:ascii="Calibri" w:eastAsia="Calibri" w:hAnsi="Calibri" w:cs="Calibri"/>
                <w:sz w:val="18"/>
              </w:rPr>
              <w:t>0.6700000%</w:t>
            </w:r>
          </w:p>
        </w:tc>
        <w:tc>
          <w:tcPr>
            <w:tcW w:w="2269" w:type="dxa"/>
            <w:tcBorders>
              <w:top w:val="nil"/>
              <w:left w:val="nil"/>
              <w:bottom w:val="nil"/>
              <w:right w:val="nil"/>
            </w:tcBorders>
          </w:tcPr>
          <w:p w14:paraId="5B435E37" w14:textId="77777777" w:rsidR="00D41C3D" w:rsidRDefault="00000000">
            <w:pPr>
              <w:spacing w:after="0" w:line="259" w:lineRule="auto"/>
              <w:ind w:left="0" w:right="119" w:firstLine="0"/>
              <w:jc w:val="right"/>
            </w:pPr>
            <w:r>
              <w:rPr>
                <w:rFonts w:ascii="Calibri" w:eastAsia="Calibri" w:hAnsi="Calibri" w:cs="Calibri"/>
                <w:sz w:val="18"/>
              </w:rPr>
              <w:t>0.7700000%</w:t>
            </w:r>
          </w:p>
        </w:tc>
        <w:tc>
          <w:tcPr>
            <w:tcW w:w="2077" w:type="dxa"/>
            <w:tcBorders>
              <w:top w:val="nil"/>
              <w:left w:val="nil"/>
              <w:bottom w:val="nil"/>
              <w:right w:val="nil"/>
            </w:tcBorders>
          </w:tcPr>
          <w:p w14:paraId="4282478F" w14:textId="77777777" w:rsidR="00D41C3D" w:rsidRDefault="00000000">
            <w:pPr>
              <w:spacing w:after="0" w:line="259" w:lineRule="auto"/>
              <w:ind w:left="0" w:right="0" w:firstLine="0"/>
              <w:jc w:val="right"/>
            </w:pPr>
            <w:r>
              <w:rPr>
                <w:rFonts w:ascii="Calibri" w:eastAsia="Calibri" w:hAnsi="Calibri" w:cs="Calibri"/>
                <w:sz w:val="18"/>
              </w:rPr>
              <w:t>1.2271429%</w:t>
            </w:r>
          </w:p>
        </w:tc>
      </w:tr>
      <w:tr w:rsidR="00D41C3D" w14:paraId="4FF6199D" w14:textId="77777777">
        <w:trPr>
          <w:trHeight w:val="230"/>
        </w:trPr>
        <w:tc>
          <w:tcPr>
            <w:tcW w:w="3450" w:type="dxa"/>
            <w:tcBorders>
              <w:top w:val="nil"/>
              <w:left w:val="nil"/>
              <w:bottom w:val="nil"/>
              <w:right w:val="nil"/>
            </w:tcBorders>
          </w:tcPr>
          <w:p w14:paraId="6F2AE68A" w14:textId="77777777" w:rsidR="00D41C3D" w:rsidRDefault="00000000">
            <w:pPr>
              <w:spacing w:after="0" w:line="259" w:lineRule="auto"/>
              <w:ind w:left="0" w:right="0" w:firstLine="0"/>
              <w:jc w:val="left"/>
            </w:pPr>
            <w:r>
              <w:rPr>
                <w:rFonts w:ascii="Calibri" w:eastAsia="Calibri" w:hAnsi="Calibri" w:cs="Calibri"/>
                <w:sz w:val="18"/>
              </w:rPr>
              <w:t>Davis, Bethune &amp; Jones, L.L.C.</w:t>
            </w:r>
          </w:p>
        </w:tc>
        <w:tc>
          <w:tcPr>
            <w:tcW w:w="2285" w:type="dxa"/>
            <w:tcBorders>
              <w:top w:val="nil"/>
              <w:left w:val="nil"/>
              <w:bottom w:val="nil"/>
              <w:right w:val="nil"/>
            </w:tcBorders>
          </w:tcPr>
          <w:p w14:paraId="5BDB3B0F" w14:textId="77777777" w:rsidR="00D41C3D" w:rsidRDefault="00000000">
            <w:pPr>
              <w:spacing w:after="0" w:line="259" w:lineRule="auto"/>
              <w:ind w:left="0" w:right="136" w:firstLine="0"/>
              <w:jc w:val="right"/>
            </w:pPr>
            <w:r>
              <w:rPr>
                <w:rFonts w:ascii="Calibri" w:eastAsia="Calibri" w:hAnsi="Calibri" w:cs="Calibri"/>
                <w:sz w:val="18"/>
              </w:rPr>
              <w:t>0.1005271%</w:t>
            </w:r>
          </w:p>
        </w:tc>
        <w:tc>
          <w:tcPr>
            <w:tcW w:w="2269" w:type="dxa"/>
            <w:tcBorders>
              <w:top w:val="nil"/>
              <w:left w:val="nil"/>
              <w:bottom w:val="nil"/>
              <w:right w:val="nil"/>
            </w:tcBorders>
          </w:tcPr>
          <w:p w14:paraId="0475A344" w14:textId="77777777" w:rsidR="00D41C3D" w:rsidRDefault="00000000">
            <w:pPr>
              <w:spacing w:after="0" w:line="259" w:lineRule="auto"/>
              <w:ind w:left="0" w:right="119" w:firstLine="0"/>
              <w:jc w:val="right"/>
            </w:pPr>
            <w:r>
              <w:rPr>
                <w:rFonts w:ascii="Calibri" w:eastAsia="Calibri" w:hAnsi="Calibri" w:cs="Calibri"/>
                <w:sz w:val="18"/>
              </w:rPr>
              <w:t>0.1576700%</w:t>
            </w:r>
          </w:p>
        </w:tc>
        <w:tc>
          <w:tcPr>
            <w:tcW w:w="2077" w:type="dxa"/>
            <w:tcBorders>
              <w:top w:val="nil"/>
              <w:left w:val="nil"/>
              <w:bottom w:val="nil"/>
              <w:right w:val="nil"/>
            </w:tcBorders>
          </w:tcPr>
          <w:p w14:paraId="30052200" w14:textId="77777777" w:rsidR="00D41C3D" w:rsidRDefault="00000000">
            <w:pPr>
              <w:spacing w:after="0" w:line="259" w:lineRule="auto"/>
              <w:ind w:left="0" w:right="0" w:firstLine="0"/>
              <w:jc w:val="right"/>
            </w:pPr>
            <w:r>
              <w:rPr>
                <w:rFonts w:ascii="Calibri" w:eastAsia="Calibri" w:hAnsi="Calibri" w:cs="Calibri"/>
                <w:sz w:val="18"/>
              </w:rPr>
              <w:t>0.1576700%</w:t>
            </w:r>
          </w:p>
        </w:tc>
      </w:tr>
      <w:tr w:rsidR="00D41C3D" w14:paraId="09B41D8A" w14:textId="77777777">
        <w:trPr>
          <w:trHeight w:val="230"/>
        </w:trPr>
        <w:tc>
          <w:tcPr>
            <w:tcW w:w="3450" w:type="dxa"/>
            <w:tcBorders>
              <w:top w:val="nil"/>
              <w:left w:val="nil"/>
              <w:bottom w:val="nil"/>
              <w:right w:val="nil"/>
            </w:tcBorders>
          </w:tcPr>
          <w:p w14:paraId="2F417E0B" w14:textId="77777777" w:rsidR="00D41C3D" w:rsidRDefault="00000000">
            <w:pPr>
              <w:spacing w:after="0" w:line="259" w:lineRule="auto"/>
              <w:ind w:left="0" w:right="0" w:firstLine="0"/>
              <w:jc w:val="left"/>
            </w:pPr>
            <w:r>
              <w:rPr>
                <w:rFonts w:ascii="Calibri" w:eastAsia="Calibri" w:hAnsi="Calibri" w:cs="Calibri"/>
                <w:sz w:val="18"/>
              </w:rPr>
              <w:t>Doyle Lowther, LLP</w:t>
            </w:r>
          </w:p>
        </w:tc>
        <w:tc>
          <w:tcPr>
            <w:tcW w:w="2285" w:type="dxa"/>
            <w:tcBorders>
              <w:top w:val="nil"/>
              <w:left w:val="nil"/>
              <w:bottom w:val="nil"/>
              <w:right w:val="nil"/>
            </w:tcBorders>
          </w:tcPr>
          <w:p w14:paraId="7E8D35F2" w14:textId="77777777" w:rsidR="00D41C3D" w:rsidRDefault="00000000">
            <w:pPr>
              <w:spacing w:after="0" w:line="259" w:lineRule="auto"/>
              <w:ind w:left="0" w:right="136" w:firstLine="0"/>
              <w:jc w:val="right"/>
            </w:pPr>
            <w:r>
              <w:rPr>
                <w:rFonts w:ascii="Calibri" w:eastAsia="Calibri" w:hAnsi="Calibri" w:cs="Calibri"/>
                <w:sz w:val="18"/>
              </w:rPr>
              <w:t>0.0600075%</w:t>
            </w:r>
          </w:p>
        </w:tc>
        <w:tc>
          <w:tcPr>
            <w:tcW w:w="2269" w:type="dxa"/>
            <w:tcBorders>
              <w:top w:val="nil"/>
              <w:left w:val="nil"/>
              <w:bottom w:val="nil"/>
              <w:right w:val="nil"/>
            </w:tcBorders>
          </w:tcPr>
          <w:p w14:paraId="0A5B8FD6" w14:textId="77777777" w:rsidR="00D41C3D" w:rsidRDefault="00000000">
            <w:pPr>
              <w:spacing w:after="0" w:line="259" w:lineRule="auto"/>
              <w:ind w:left="0" w:right="119" w:firstLine="0"/>
              <w:jc w:val="right"/>
            </w:pPr>
            <w:r>
              <w:rPr>
                <w:rFonts w:ascii="Calibri" w:eastAsia="Calibri" w:hAnsi="Calibri" w:cs="Calibri"/>
                <w:sz w:val="18"/>
              </w:rPr>
              <w:t>0.0600075%</w:t>
            </w:r>
          </w:p>
        </w:tc>
        <w:tc>
          <w:tcPr>
            <w:tcW w:w="2077" w:type="dxa"/>
            <w:tcBorders>
              <w:top w:val="nil"/>
              <w:left w:val="nil"/>
              <w:bottom w:val="nil"/>
              <w:right w:val="nil"/>
            </w:tcBorders>
          </w:tcPr>
          <w:p w14:paraId="75A9AF39" w14:textId="77777777" w:rsidR="00D41C3D" w:rsidRDefault="00000000">
            <w:pPr>
              <w:spacing w:after="0" w:line="259" w:lineRule="auto"/>
              <w:ind w:left="0" w:right="0" w:firstLine="0"/>
              <w:jc w:val="right"/>
            </w:pPr>
            <w:r>
              <w:rPr>
                <w:rFonts w:ascii="Calibri" w:eastAsia="Calibri" w:hAnsi="Calibri" w:cs="Calibri"/>
                <w:sz w:val="18"/>
              </w:rPr>
              <w:t>0.0600075%</w:t>
            </w:r>
          </w:p>
        </w:tc>
      </w:tr>
      <w:tr w:rsidR="00D41C3D" w14:paraId="3FB321EB" w14:textId="77777777">
        <w:trPr>
          <w:trHeight w:val="231"/>
        </w:trPr>
        <w:tc>
          <w:tcPr>
            <w:tcW w:w="3450" w:type="dxa"/>
            <w:tcBorders>
              <w:top w:val="nil"/>
              <w:left w:val="nil"/>
              <w:bottom w:val="nil"/>
              <w:right w:val="nil"/>
            </w:tcBorders>
          </w:tcPr>
          <w:p w14:paraId="5DDDE61D" w14:textId="77777777" w:rsidR="00D41C3D" w:rsidRDefault="00000000">
            <w:pPr>
              <w:spacing w:after="0" w:line="259" w:lineRule="auto"/>
              <w:ind w:left="0" w:right="0" w:firstLine="0"/>
              <w:jc w:val="left"/>
            </w:pPr>
            <w:r>
              <w:rPr>
                <w:rFonts w:ascii="Calibri" w:eastAsia="Calibri" w:hAnsi="Calibri" w:cs="Calibri"/>
                <w:sz w:val="18"/>
              </w:rPr>
              <w:t>Edwards Kirby, LLP</w:t>
            </w:r>
          </w:p>
        </w:tc>
        <w:tc>
          <w:tcPr>
            <w:tcW w:w="2285" w:type="dxa"/>
            <w:tcBorders>
              <w:top w:val="nil"/>
              <w:left w:val="nil"/>
              <w:bottom w:val="nil"/>
              <w:right w:val="nil"/>
            </w:tcBorders>
          </w:tcPr>
          <w:p w14:paraId="24D1BC1B" w14:textId="77777777" w:rsidR="00D41C3D" w:rsidRDefault="00000000">
            <w:pPr>
              <w:spacing w:after="0" w:line="259" w:lineRule="auto"/>
              <w:ind w:left="0" w:right="136" w:firstLine="0"/>
              <w:jc w:val="right"/>
            </w:pPr>
            <w:r>
              <w:rPr>
                <w:rFonts w:ascii="Calibri" w:eastAsia="Calibri" w:hAnsi="Calibri" w:cs="Calibri"/>
                <w:sz w:val="18"/>
              </w:rPr>
              <w:t>0.0449600%</w:t>
            </w:r>
          </w:p>
        </w:tc>
        <w:tc>
          <w:tcPr>
            <w:tcW w:w="2269" w:type="dxa"/>
            <w:tcBorders>
              <w:top w:val="nil"/>
              <w:left w:val="nil"/>
              <w:bottom w:val="nil"/>
              <w:right w:val="nil"/>
            </w:tcBorders>
          </w:tcPr>
          <w:p w14:paraId="1D2A1BEC" w14:textId="77777777" w:rsidR="00D41C3D" w:rsidRDefault="00000000">
            <w:pPr>
              <w:spacing w:after="0" w:line="259" w:lineRule="auto"/>
              <w:ind w:left="0" w:right="119" w:firstLine="0"/>
              <w:jc w:val="right"/>
            </w:pPr>
            <w:r>
              <w:rPr>
                <w:rFonts w:ascii="Calibri" w:eastAsia="Calibri" w:hAnsi="Calibri" w:cs="Calibri"/>
                <w:sz w:val="18"/>
              </w:rPr>
              <w:t>0.0449600%</w:t>
            </w:r>
          </w:p>
        </w:tc>
        <w:tc>
          <w:tcPr>
            <w:tcW w:w="2077" w:type="dxa"/>
            <w:tcBorders>
              <w:top w:val="nil"/>
              <w:left w:val="nil"/>
              <w:bottom w:val="nil"/>
              <w:right w:val="nil"/>
            </w:tcBorders>
          </w:tcPr>
          <w:p w14:paraId="737DE47A" w14:textId="77777777" w:rsidR="00D41C3D" w:rsidRDefault="00000000">
            <w:pPr>
              <w:spacing w:after="0" w:line="259" w:lineRule="auto"/>
              <w:ind w:left="0" w:right="0" w:firstLine="0"/>
              <w:jc w:val="right"/>
            </w:pPr>
            <w:r>
              <w:rPr>
                <w:rFonts w:ascii="Calibri" w:eastAsia="Calibri" w:hAnsi="Calibri" w:cs="Calibri"/>
                <w:sz w:val="18"/>
              </w:rPr>
              <w:t>0.0449600%</w:t>
            </w:r>
          </w:p>
        </w:tc>
      </w:tr>
      <w:tr w:rsidR="00D41C3D" w14:paraId="2B9A4D90" w14:textId="77777777">
        <w:trPr>
          <w:trHeight w:val="231"/>
        </w:trPr>
        <w:tc>
          <w:tcPr>
            <w:tcW w:w="3450" w:type="dxa"/>
            <w:tcBorders>
              <w:top w:val="nil"/>
              <w:left w:val="nil"/>
              <w:bottom w:val="nil"/>
              <w:right w:val="nil"/>
            </w:tcBorders>
          </w:tcPr>
          <w:p w14:paraId="5629091D" w14:textId="77777777" w:rsidR="00D41C3D" w:rsidRDefault="00000000">
            <w:pPr>
              <w:spacing w:after="0" w:line="259" w:lineRule="auto"/>
              <w:ind w:left="0" w:right="0" w:firstLine="0"/>
              <w:jc w:val="left"/>
            </w:pPr>
            <w:r>
              <w:rPr>
                <w:rFonts w:ascii="Calibri" w:eastAsia="Calibri" w:hAnsi="Calibri" w:cs="Calibri"/>
                <w:sz w:val="18"/>
              </w:rPr>
              <w:t>Evers &amp; Preston Law Firm</w:t>
            </w:r>
          </w:p>
        </w:tc>
        <w:tc>
          <w:tcPr>
            <w:tcW w:w="2285" w:type="dxa"/>
            <w:tcBorders>
              <w:top w:val="nil"/>
              <w:left w:val="nil"/>
              <w:bottom w:val="nil"/>
              <w:right w:val="nil"/>
            </w:tcBorders>
          </w:tcPr>
          <w:p w14:paraId="7F4F8814" w14:textId="77777777" w:rsidR="00D41C3D" w:rsidRDefault="00000000">
            <w:pPr>
              <w:spacing w:after="0" w:line="259" w:lineRule="auto"/>
              <w:ind w:left="0" w:right="136" w:firstLine="0"/>
              <w:jc w:val="right"/>
            </w:pPr>
            <w:r>
              <w:rPr>
                <w:rFonts w:ascii="Calibri" w:eastAsia="Calibri" w:hAnsi="Calibri" w:cs="Calibri"/>
                <w:sz w:val="18"/>
              </w:rPr>
              <w:t>0.1350000%</w:t>
            </w:r>
          </w:p>
        </w:tc>
        <w:tc>
          <w:tcPr>
            <w:tcW w:w="2269" w:type="dxa"/>
            <w:tcBorders>
              <w:top w:val="nil"/>
              <w:left w:val="nil"/>
              <w:bottom w:val="nil"/>
              <w:right w:val="nil"/>
            </w:tcBorders>
          </w:tcPr>
          <w:p w14:paraId="292472B5" w14:textId="77777777" w:rsidR="00D41C3D" w:rsidRDefault="00000000">
            <w:pPr>
              <w:spacing w:after="0" w:line="259" w:lineRule="auto"/>
              <w:ind w:left="0" w:right="119" w:firstLine="0"/>
              <w:jc w:val="right"/>
            </w:pPr>
            <w:r>
              <w:rPr>
                <w:rFonts w:ascii="Calibri" w:eastAsia="Calibri" w:hAnsi="Calibri" w:cs="Calibri"/>
                <w:sz w:val="18"/>
              </w:rPr>
              <w:t>0.1350000%</w:t>
            </w:r>
          </w:p>
        </w:tc>
        <w:tc>
          <w:tcPr>
            <w:tcW w:w="2077" w:type="dxa"/>
            <w:tcBorders>
              <w:top w:val="nil"/>
              <w:left w:val="nil"/>
              <w:bottom w:val="nil"/>
              <w:right w:val="nil"/>
            </w:tcBorders>
          </w:tcPr>
          <w:p w14:paraId="765164F0" w14:textId="77777777" w:rsidR="00D41C3D" w:rsidRDefault="00000000">
            <w:pPr>
              <w:spacing w:after="0" w:line="259" w:lineRule="auto"/>
              <w:ind w:left="0" w:right="0" w:firstLine="0"/>
              <w:jc w:val="right"/>
            </w:pPr>
            <w:r>
              <w:rPr>
                <w:rFonts w:ascii="Calibri" w:eastAsia="Calibri" w:hAnsi="Calibri" w:cs="Calibri"/>
                <w:sz w:val="18"/>
              </w:rPr>
              <w:t>0.1350000%</w:t>
            </w:r>
          </w:p>
        </w:tc>
      </w:tr>
      <w:tr w:rsidR="00D41C3D" w14:paraId="601EC4DE" w14:textId="77777777">
        <w:trPr>
          <w:trHeight w:val="230"/>
        </w:trPr>
        <w:tc>
          <w:tcPr>
            <w:tcW w:w="3450" w:type="dxa"/>
            <w:tcBorders>
              <w:top w:val="nil"/>
              <w:left w:val="nil"/>
              <w:bottom w:val="nil"/>
              <w:right w:val="nil"/>
            </w:tcBorders>
          </w:tcPr>
          <w:p w14:paraId="599E6940" w14:textId="77777777" w:rsidR="00D41C3D" w:rsidRDefault="00000000">
            <w:pPr>
              <w:spacing w:after="0" w:line="259" w:lineRule="auto"/>
              <w:ind w:left="0" w:right="0" w:firstLine="0"/>
              <w:jc w:val="left"/>
            </w:pPr>
            <w:r>
              <w:rPr>
                <w:rFonts w:ascii="Calibri" w:eastAsia="Calibri" w:hAnsi="Calibri" w:cs="Calibri"/>
                <w:sz w:val="18"/>
              </w:rPr>
              <w:t>Fibich, Leebron, Copeland &amp; Briggs</w:t>
            </w:r>
          </w:p>
        </w:tc>
        <w:tc>
          <w:tcPr>
            <w:tcW w:w="2285" w:type="dxa"/>
            <w:tcBorders>
              <w:top w:val="nil"/>
              <w:left w:val="nil"/>
              <w:bottom w:val="nil"/>
              <w:right w:val="nil"/>
            </w:tcBorders>
          </w:tcPr>
          <w:p w14:paraId="2D389138" w14:textId="77777777" w:rsidR="00D41C3D" w:rsidRDefault="00000000">
            <w:pPr>
              <w:spacing w:after="0" w:line="259" w:lineRule="auto"/>
              <w:ind w:left="0" w:right="136" w:firstLine="0"/>
              <w:jc w:val="right"/>
            </w:pPr>
            <w:r>
              <w:rPr>
                <w:rFonts w:ascii="Calibri" w:eastAsia="Calibri" w:hAnsi="Calibri" w:cs="Calibri"/>
                <w:sz w:val="18"/>
              </w:rPr>
              <w:t>0.9500000%</w:t>
            </w:r>
          </w:p>
        </w:tc>
        <w:tc>
          <w:tcPr>
            <w:tcW w:w="2269" w:type="dxa"/>
            <w:tcBorders>
              <w:top w:val="nil"/>
              <w:left w:val="nil"/>
              <w:bottom w:val="nil"/>
              <w:right w:val="nil"/>
            </w:tcBorders>
          </w:tcPr>
          <w:p w14:paraId="6E27EA6E" w14:textId="77777777" w:rsidR="00D41C3D" w:rsidRDefault="00000000">
            <w:pPr>
              <w:spacing w:after="0" w:line="259" w:lineRule="auto"/>
              <w:ind w:left="0" w:right="119" w:firstLine="0"/>
              <w:jc w:val="right"/>
            </w:pPr>
            <w:r>
              <w:rPr>
                <w:rFonts w:ascii="Calibri" w:eastAsia="Calibri" w:hAnsi="Calibri" w:cs="Calibri"/>
                <w:sz w:val="18"/>
              </w:rPr>
              <w:t>1.1428580%</w:t>
            </w:r>
          </w:p>
        </w:tc>
        <w:tc>
          <w:tcPr>
            <w:tcW w:w="2077" w:type="dxa"/>
            <w:tcBorders>
              <w:top w:val="nil"/>
              <w:left w:val="nil"/>
              <w:bottom w:val="nil"/>
              <w:right w:val="nil"/>
            </w:tcBorders>
          </w:tcPr>
          <w:p w14:paraId="0C597D0B" w14:textId="77777777" w:rsidR="00D41C3D" w:rsidRDefault="00000000">
            <w:pPr>
              <w:spacing w:after="0" w:line="259" w:lineRule="auto"/>
              <w:ind w:left="0" w:right="0" w:firstLine="0"/>
              <w:jc w:val="right"/>
            </w:pPr>
            <w:r>
              <w:rPr>
                <w:rFonts w:ascii="Calibri" w:eastAsia="Calibri" w:hAnsi="Calibri" w:cs="Calibri"/>
                <w:sz w:val="18"/>
              </w:rPr>
              <w:t>1.1428580%</w:t>
            </w:r>
          </w:p>
        </w:tc>
      </w:tr>
      <w:tr w:rsidR="00D41C3D" w14:paraId="644B5B01" w14:textId="77777777">
        <w:trPr>
          <w:trHeight w:val="458"/>
        </w:trPr>
        <w:tc>
          <w:tcPr>
            <w:tcW w:w="3450" w:type="dxa"/>
            <w:tcBorders>
              <w:top w:val="nil"/>
              <w:left w:val="nil"/>
              <w:bottom w:val="nil"/>
              <w:right w:val="nil"/>
            </w:tcBorders>
          </w:tcPr>
          <w:p w14:paraId="1773697E" w14:textId="77777777" w:rsidR="00D41C3D" w:rsidRDefault="00000000">
            <w:pPr>
              <w:spacing w:after="0" w:line="259" w:lineRule="auto"/>
              <w:ind w:left="0" w:right="0" w:firstLine="0"/>
              <w:jc w:val="left"/>
            </w:pPr>
            <w:r>
              <w:rPr>
                <w:rFonts w:ascii="Calibri" w:eastAsia="Calibri" w:hAnsi="Calibri" w:cs="Calibri"/>
                <w:sz w:val="18"/>
              </w:rPr>
              <w:t>Fleming Nolen Jez, L.L.P.</w:t>
            </w:r>
          </w:p>
          <w:p w14:paraId="41A2CF61" w14:textId="77777777" w:rsidR="00D41C3D" w:rsidRDefault="00000000">
            <w:pPr>
              <w:spacing w:after="0" w:line="259" w:lineRule="auto"/>
              <w:ind w:left="0" w:right="0" w:firstLine="0"/>
              <w:jc w:val="left"/>
            </w:pPr>
            <w:proofErr w:type="spellStart"/>
            <w:r>
              <w:rPr>
                <w:rFonts w:ascii="Calibri" w:eastAsia="Calibri" w:hAnsi="Calibri" w:cs="Calibri"/>
                <w:sz w:val="18"/>
              </w:rPr>
              <w:t>Frankovitch</w:t>
            </w:r>
            <w:proofErr w:type="spellEnd"/>
            <w:r>
              <w:rPr>
                <w:rFonts w:ascii="Calibri" w:eastAsia="Calibri" w:hAnsi="Calibri" w:cs="Calibri"/>
                <w:sz w:val="18"/>
              </w:rPr>
              <w:t xml:space="preserve">, </w:t>
            </w:r>
            <w:proofErr w:type="spellStart"/>
            <w:r>
              <w:rPr>
                <w:rFonts w:ascii="Calibri" w:eastAsia="Calibri" w:hAnsi="Calibri" w:cs="Calibri"/>
                <w:sz w:val="18"/>
              </w:rPr>
              <w:t>Anetakis</w:t>
            </w:r>
            <w:proofErr w:type="spellEnd"/>
            <w:r>
              <w:rPr>
                <w:rFonts w:ascii="Calibri" w:eastAsia="Calibri" w:hAnsi="Calibri" w:cs="Calibri"/>
                <w:sz w:val="18"/>
              </w:rPr>
              <w:t xml:space="preserve"> Simon, </w:t>
            </w:r>
            <w:proofErr w:type="spellStart"/>
            <w:r>
              <w:rPr>
                <w:rFonts w:ascii="Calibri" w:eastAsia="Calibri" w:hAnsi="Calibri" w:cs="Calibri"/>
                <w:sz w:val="18"/>
              </w:rPr>
              <w:t>Decapio</w:t>
            </w:r>
            <w:proofErr w:type="spellEnd"/>
            <w:r>
              <w:rPr>
                <w:rFonts w:ascii="Calibri" w:eastAsia="Calibri" w:hAnsi="Calibri" w:cs="Calibri"/>
                <w:sz w:val="18"/>
              </w:rPr>
              <w:t xml:space="preserve"> &amp; Pearl, </w:t>
            </w:r>
          </w:p>
        </w:tc>
        <w:tc>
          <w:tcPr>
            <w:tcW w:w="2285" w:type="dxa"/>
            <w:tcBorders>
              <w:top w:val="nil"/>
              <w:left w:val="nil"/>
              <w:bottom w:val="nil"/>
              <w:right w:val="nil"/>
            </w:tcBorders>
          </w:tcPr>
          <w:p w14:paraId="1DFA9674" w14:textId="77777777" w:rsidR="00D41C3D" w:rsidRDefault="00000000">
            <w:pPr>
              <w:spacing w:after="0" w:line="259" w:lineRule="auto"/>
              <w:ind w:left="0" w:right="136" w:firstLine="0"/>
              <w:jc w:val="right"/>
            </w:pPr>
            <w:r>
              <w:rPr>
                <w:rFonts w:ascii="Calibri" w:eastAsia="Calibri" w:hAnsi="Calibri" w:cs="Calibri"/>
                <w:sz w:val="18"/>
              </w:rPr>
              <w:t>0.4100000%</w:t>
            </w:r>
          </w:p>
        </w:tc>
        <w:tc>
          <w:tcPr>
            <w:tcW w:w="2269" w:type="dxa"/>
            <w:tcBorders>
              <w:top w:val="nil"/>
              <w:left w:val="nil"/>
              <w:bottom w:val="nil"/>
              <w:right w:val="nil"/>
            </w:tcBorders>
          </w:tcPr>
          <w:p w14:paraId="316AAE4B" w14:textId="77777777" w:rsidR="00D41C3D" w:rsidRDefault="00000000">
            <w:pPr>
              <w:spacing w:after="0" w:line="259" w:lineRule="auto"/>
              <w:ind w:left="0" w:right="119" w:firstLine="0"/>
              <w:jc w:val="right"/>
            </w:pPr>
            <w:r>
              <w:rPr>
                <w:rFonts w:ascii="Calibri" w:eastAsia="Calibri" w:hAnsi="Calibri" w:cs="Calibri"/>
                <w:sz w:val="18"/>
              </w:rPr>
              <w:t>0.4100000%</w:t>
            </w:r>
          </w:p>
        </w:tc>
        <w:tc>
          <w:tcPr>
            <w:tcW w:w="2077" w:type="dxa"/>
            <w:tcBorders>
              <w:top w:val="nil"/>
              <w:left w:val="nil"/>
              <w:bottom w:val="nil"/>
              <w:right w:val="nil"/>
            </w:tcBorders>
          </w:tcPr>
          <w:p w14:paraId="64AD3807" w14:textId="77777777" w:rsidR="00D41C3D" w:rsidRDefault="00000000">
            <w:pPr>
              <w:spacing w:after="0" w:line="259" w:lineRule="auto"/>
              <w:ind w:left="0" w:right="0" w:firstLine="0"/>
              <w:jc w:val="right"/>
            </w:pPr>
            <w:r>
              <w:rPr>
                <w:rFonts w:ascii="Calibri" w:eastAsia="Calibri" w:hAnsi="Calibri" w:cs="Calibri"/>
                <w:sz w:val="18"/>
              </w:rPr>
              <w:t>0.4100000%</w:t>
            </w:r>
          </w:p>
        </w:tc>
      </w:tr>
      <w:tr w:rsidR="00D41C3D" w14:paraId="4A0883FE" w14:textId="77777777">
        <w:trPr>
          <w:trHeight w:val="230"/>
        </w:trPr>
        <w:tc>
          <w:tcPr>
            <w:tcW w:w="3450" w:type="dxa"/>
            <w:tcBorders>
              <w:top w:val="nil"/>
              <w:left w:val="nil"/>
              <w:bottom w:val="nil"/>
              <w:right w:val="nil"/>
            </w:tcBorders>
          </w:tcPr>
          <w:p w14:paraId="39EF15DF" w14:textId="77777777" w:rsidR="00D41C3D" w:rsidRDefault="00000000">
            <w:pPr>
              <w:spacing w:after="0" w:line="259" w:lineRule="auto"/>
              <w:ind w:left="0" w:right="0" w:firstLine="0"/>
              <w:jc w:val="left"/>
            </w:pPr>
            <w:r>
              <w:rPr>
                <w:rFonts w:ascii="Calibri" w:eastAsia="Calibri" w:hAnsi="Calibri" w:cs="Calibri"/>
                <w:sz w:val="18"/>
              </w:rPr>
              <w:t>LLP</w:t>
            </w:r>
          </w:p>
        </w:tc>
        <w:tc>
          <w:tcPr>
            <w:tcW w:w="2285" w:type="dxa"/>
            <w:tcBorders>
              <w:top w:val="nil"/>
              <w:left w:val="nil"/>
              <w:bottom w:val="nil"/>
              <w:right w:val="nil"/>
            </w:tcBorders>
          </w:tcPr>
          <w:p w14:paraId="2426E40E" w14:textId="77777777" w:rsidR="00D41C3D" w:rsidRDefault="00000000">
            <w:pPr>
              <w:spacing w:after="0" w:line="259" w:lineRule="auto"/>
              <w:ind w:left="0" w:right="136" w:firstLine="0"/>
              <w:jc w:val="right"/>
            </w:pPr>
            <w:r>
              <w:rPr>
                <w:rFonts w:ascii="Calibri" w:eastAsia="Calibri" w:hAnsi="Calibri" w:cs="Calibri"/>
                <w:sz w:val="18"/>
              </w:rPr>
              <w:t>0.4600000%</w:t>
            </w:r>
          </w:p>
        </w:tc>
        <w:tc>
          <w:tcPr>
            <w:tcW w:w="2269" w:type="dxa"/>
            <w:tcBorders>
              <w:top w:val="nil"/>
              <w:left w:val="nil"/>
              <w:bottom w:val="nil"/>
              <w:right w:val="nil"/>
            </w:tcBorders>
          </w:tcPr>
          <w:p w14:paraId="0307B0FA" w14:textId="77777777" w:rsidR="00D41C3D" w:rsidRDefault="00000000">
            <w:pPr>
              <w:spacing w:after="0" w:line="259" w:lineRule="auto"/>
              <w:ind w:left="0" w:right="119" w:firstLine="0"/>
              <w:jc w:val="right"/>
            </w:pPr>
            <w:r>
              <w:rPr>
                <w:rFonts w:ascii="Calibri" w:eastAsia="Calibri" w:hAnsi="Calibri" w:cs="Calibri"/>
                <w:sz w:val="18"/>
              </w:rPr>
              <w:t>0.4600000%</w:t>
            </w:r>
          </w:p>
        </w:tc>
        <w:tc>
          <w:tcPr>
            <w:tcW w:w="2077" w:type="dxa"/>
            <w:tcBorders>
              <w:top w:val="nil"/>
              <w:left w:val="nil"/>
              <w:bottom w:val="nil"/>
              <w:right w:val="nil"/>
            </w:tcBorders>
          </w:tcPr>
          <w:p w14:paraId="591D09A9" w14:textId="77777777" w:rsidR="00D41C3D" w:rsidRDefault="00000000">
            <w:pPr>
              <w:spacing w:after="0" w:line="259" w:lineRule="auto"/>
              <w:ind w:left="0" w:right="0" w:firstLine="0"/>
              <w:jc w:val="right"/>
            </w:pPr>
            <w:r>
              <w:rPr>
                <w:rFonts w:ascii="Calibri" w:eastAsia="Calibri" w:hAnsi="Calibri" w:cs="Calibri"/>
                <w:sz w:val="18"/>
              </w:rPr>
              <w:t>0.3171428%</w:t>
            </w:r>
          </w:p>
        </w:tc>
      </w:tr>
      <w:tr w:rsidR="00D41C3D" w14:paraId="7567FDA8" w14:textId="77777777">
        <w:trPr>
          <w:trHeight w:val="230"/>
        </w:trPr>
        <w:tc>
          <w:tcPr>
            <w:tcW w:w="3450" w:type="dxa"/>
            <w:tcBorders>
              <w:top w:val="nil"/>
              <w:left w:val="nil"/>
              <w:bottom w:val="nil"/>
              <w:right w:val="nil"/>
            </w:tcBorders>
          </w:tcPr>
          <w:p w14:paraId="43BC91D2" w14:textId="77777777" w:rsidR="00D41C3D" w:rsidRDefault="00000000">
            <w:pPr>
              <w:spacing w:after="0" w:line="259" w:lineRule="auto"/>
              <w:ind w:left="0" w:right="0" w:firstLine="0"/>
              <w:jc w:val="left"/>
            </w:pPr>
            <w:r>
              <w:rPr>
                <w:rFonts w:ascii="Calibri" w:eastAsia="Calibri" w:hAnsi="Calibri" w:cs="Calibri"/>
                <w:sz w:val="18"/>
              </w:rPr>
              <w:t>Frees &amp; Goss, PLLC</w:t>
            </w:r>
          </w:p>
        </w:tc>
        <w:tc>
          <w:tcPr>
            <w:tcW w:w="2285" w:type="dxa"/>
            <w:tcBorders>
              <w:top w:val="nil"/>
              <w:left w:val="nil"/>
              <w:bottom w:val="nil"/>
              <w:right w:val="nil"/>
            </w:tcBorders>
          </w:tcPr>
          <w:p w14:paraId="34330A5E" w14:textId="77777777" w:rsidR="00D41C3D" w:rsidRDefault="00000000">
            <w:pPr>
              <w:spacing w:after="0" w:line="259" w:lineRule="auto"/>
              <w:ind w:left="0" w:right="136" w:firstLine="0"/>
              <w:jc w:val="right"/>
            </w:pPr>
            <w:r>
              <w:rPr>
                <w:rFonts w:ascii="Calibri" w:eastAsia="Calibri" w:hAnsi="Calibri" w:cs="Calibri"/>
                <w:sz w:val="18"/>
              </w:rPr>
              <w:t>3.4199996%</w:t>
            </w:r>
          </w:p>
        </w:tc>
        <w:tc>
          <w:tcPr>
            <w:tcW w:w="2269" w:type="dxa"/>
            <w:tcBorders>
              <w:top w:val="nil"/>
              <w:left w:val="nil"/>
              <w:bottom w:val="nil"/>
              <w:right w:val="nil"/>
            </w:tcBorders>
          </w:tcPr>
          <w:p w14:paraId="25219343" w14:textId="77777777" w:rsidR="00D41C3D" w:rsidRDefault="00000000">
            <w:pPr>
              <w:spacing w:after="0" w:line="259" w:lineRule="auto"/>
              <w:ind w:left="0" w:right="119" w:firstLine="0"/>
              <w:jc w:val="right"/>
            </w:pPr>
            <w:r>
              <w:rPr>
                <w:rFonts w:ascii="Calibri" w:eastAsia="Calibri" w:hAnsi="Calibri" w:cs="Calibri"/>
                <w:sz w:val="18"/>
              </w:rPr>
              <w:t>4.0279510%</w:t>
            </w:r>
          </w:p>
        </w:tc>
        <w:tc>
          <w:tcPr>
            <w:tcW w:w="2077" w:type="dxa"/>
            <w:tcBorders>
              <w:top w:val="nil"/>
              <w:left w:val="nil"/>
              <w:bottom w:val="nil"/>
              <w:right w:val="nil"/>
            </w:tcBorders>
          </w:tcPr>
          <w:p w14:paraId="141B4663" w14:textId="77777777" w:rsidR="00D41C3D" w:rsidRDefault="00000000">
            <w:pPr>
              <w:spacing w:after="0" w:line="259" w:lineRule="auto"/>
              <w:ind w:left="0" w:right="0" w:firstLine="0"/>
              <w:jc w:val="right"/>
            </w:pPr>
            <w:r>
              <w:rPr>
                <w:rFonts w:ascii="Calibri" w:eastAsia="Calibri" w:hAnsi="Calibri" w:cs="Calibri"/>
                <w:sz w:val="18"/>
              </w:rPr>
              <w:t>4.0279510%</w:t>
            </w:r>
          </w:p>
        </w:tc>
      </w:tr>
      <w:tr w:rsidR="00D41C3D" w14:paraId="4495060E" w14:textId="77777777">
        <w:trPr>
          <w:trHeight w:val="230"/>
        </w:trPr>
        <w:tc>
          <w:tcPr>
            <w:tcW w:w="3450" w:type="dxa"/>
            <w:tcBorders>
              <w:top w:val="nil"/>
              <w:left w:val="nil"/>
              <w:bottom w:val="nil"/>
              <w:right w:val="nil"/>
            </w:tcBorders>
          </w:tcPr>
          <w:p w14:paraId="317B10FD" w14:textId="77777777" w:rsidR="00D41C3D" w:rsidRDefault="00000000">
            <w:pPr>
              <w:spacing w:after="0" w:line="259" w:lineRule="auto"/>
              <w:ind w:left="0" w:right="0" w:firstLine="0"/>
              <w:jc w:val="left"/>
            </w:pPr>
            <w:r>
              <w:rPr>
                <w:rFonts w:ascii="Calibri" w:eastAsia="Calibri" w:hAnsi="Calibri" w:cs="Calibri"/>
                <w:sz w:val="18"/>
              </w:rPr>
              <w:t>Girard Gibbs, LLP</w:t>
            </w:r>
          </w:p>
        </w:tc>
        <w:tc>
          <w:tcPr>
            <w:tcW w:w="2285" w:type="dxa"/>
            <w:tcBorders>
              <w:top w:val="nil"/>
              <w:left w:val="nil"/>
              <w:bottom w:val="nil"/>
              <w:right w:val="nil"/>
            </w:tcBorders>
          </w:tcPr>
          <w:p w14:paraId="59479698" w14:textId="77777777" w:rsidR="00D41C3D" w:rsidRDefault="00000000">
            <w:pPr>
              <w:spacing w:after="0" w:line="259" w:lineRule="auto"/>
              <w:ind w:left="0" w:right="136" w:firstLine="0"/>
              <w:jc w:val="right"/>
            </w:pPr>
            <w:r>
              <w:rPr>
                <w:rFonts w:ascii="Calibri" w:eastAsia="Calibri" w:hAnsi="Calibri" w:cs="Calibri"/>
                <w:sz w:val="18"/>
              </w:rPr>
              <w:t>0.0045450%</w:t>
            </w:r>
          </w:p>
        </w:tc>
        <w:tc>
          <w:tcPr>
            <w:tcW w:w="2269" w:type="dxa"/>
            <w:tcBorders>
              <w:top w:val="nil"/>
              <w:left w:val="nil"/>
              <w:bottom w:val="nil"/>
              <w:right w:val="nil"/>
            </w:tcBorders>
          </w:tcPr>
          <w:p w14:paraId="2A693982" w14:textId="77777777" w:rsidR="00D41C3D" w:rsidRDefault="00000000">
            <w:pPr>
              <w:spacing w:after="0" w:line="259" w:lineRule="auto"/>
              <w:ind w:left="0" w:right="119" w:firstLine="0"/>
              <w:jc w:val="right"/>
            </w:pPr>
            <w:r>
              <w:rPr>
                <w:rFonts w:ascii="Calibri" w:eastAsia="Calibri" w:hAnsi="Calibri" w:cs="Calibri"/>
                <w:sz w:val="18"/>
              </w:rPr>
              <w:t>0.0045450%</w:t>
            </w:r>
          </w:p>
        </w:tc>
        <w:tc>
          <w:tcPr>
            <w:tcW w:w="2077" w:type="dxa"/>
            <w:tcBorders>
              <w:top w:val="nil"/>
              <w:left w:val="nil"/>
              <w:bottom w:val="nil"/>
              <w:right w:val="nil"/>
            </w:tcBorders>
          </w:tcPr>
          <w:p w14:paraId="21D00679" w14:textId="77777777" w:rsidR="00D41C3D" w:rsidRDefault="00000000">
            <w:pPr>
              <w:spacing w:after="0" w:line="259" w:lineRule="auto"/>
              <w:ind w:left="0" w:right="0" w:firstLine="0"/>
              <w:jc w:val="right"/>
            </w:pPr>
            <w:r>
              <w:rPr>
                <w:rFonts w:ascii="Calibri" w:eastAsia="Calibri" w:hAnsi="Calibri" w:cs="Calibri"/>
                <w:sz w:val="18"/>
              </w:rPr>
              <w:t>0.0045450%</w:t>
            </w:r>
          </w:p>
        </w:tc>
      </w:tr>
      <w:tr w:rsidR="00D41C3D" w14:paraId="3442D7FF" w14:textId="77777777">
        <w:trPr>
          <w:trHeight w:val="230"/>
        </w:trPr>
        <w:tc>
          <w:tcPr>
            <w:tcW w:w="3450" w:type="dxa"/>
            <w:tcBorders>
              <w:top w:val="nil"/>
              <w:left w:val="nil"/>
              <w:bottom w:val="nil"/>
              <w:right w:val="nil"/>
            </w:tcBorders>
          </w:tcPr>
          <w:p w14:paraId="24162679" w14:textId="77777777" w:rsidR="00D41C3D" w:rsidRDefault="00000000">
            <w:pPr>
              <w:spacing w:after="0" w:line="259" w:lineRule="auto"/>
              <w:ind w:left="0" w:right="0" w:firstLine="0"/>
              <w:jc w:val="left"/>
            </w:pPr>
            <w:r>
              <w:rPr>
                <w:rFonts w:ascii="Calibri" w:eastAsia="Calibri" w:hAnsi="Calibri" w:cs="Calibri"/>
                <w:sz w:val="18"/>
              </w:rPr>
              <w:t>Goza &amp; Honnold, LLC</w:t>
            </w:r>
          </w:p>
        </w:tc>
        <w:tc>
          <w:tcPr>
            <w:tcW w:w="2285" w:type="dxa"/>
            <w:tcBorders>
              <w:top w:val="nil"/>
              <w:left w:val="nil"/>
              <w:bottom w:val="nil"/>
              <w:right w:val="nil"/>
            </w:tcBorders>
          </w:tcPr>
          <w:p w14:paraId="00CEAC34" w14:textId="77777777" w:rsidR="00D41C3D" w:rsidRDefault="00000000">
            <w:pPr>
              <w:spacing w:after="0" w:line="259" w:lineRule="auto"/>
              <w:ind w:left="0" w:right="136" w:firstLine="0"/>
              <w:jc w:val="right"/>
            </w:pPr>
            <w:r>
              <w:rPr>
                <w:rFonts w:ascii="Calibri" w:eastAsia="Calibri" w:hAnsi="Calibri" w:cs="Calibri"/>
                <w:sz w:val="18"/>
              </w:rPr>
              <w:t>0.1173300%</w:t>
            </w:r>
          </w:p>
        </w:tc>
        <w:tc>
          <w:tcPr>
            <w:tcW w:w="2269" w:type="dxa"/>
            <w:tcBorders>
              <w:top w:val="nil"/>
              <w:left w:val="nil"/>
              <w:bottom w:val="nil"/>
              <w:right w:val="nil"/>
            </w:tcBorders>
          </w:tcPr>
          <w:p w14:paraId="13B0FBDE" w14:textId="77777777" w:rsidR="00D41C3D" w:rsidRDefault="00000000">
            <w:pPr>
              <w:spacing w:after="0" w:line="259" w:lineRule="auto"/>
              <w:ind w:left="0" w:right="119" w:firstLine="0"/>
              <w:jc w:val="right"/>
            </w:pPr>
            <w:r>
              <w:rPr>
                <w:rFonts w:ascii="Calibri" w:eastAsia="Calibri" w:hAnsi="Calibri" w:cs="Calibri"/>
                <w:sz w:val="18"/>
              </w:rPr>
              <w:t>0.1173300%</w:t>
            </w:r>
          </w:p>
        </w:tc>
        <w:tc>
          <w:tcPr>
            <w:tcW w:w="2077" w:type="dxa"/>
            <w:tcBorders>
              <w:top w:val="nil"/>
              <w:left w:val="nil"/>
              <w:bottom w:val="nil"/>
              <w:right w:val="nil"/>
            </w:tcBorders>
          </w:tcPr>
          <w:p w14:paraId="07BB373D" w14:textId="77777777" w:rsidR="00D41C3D" w:rsidRDefault="00000000">
            <w:pPr>
              <w:spacing w:after="0" w:line="259" w:lineRule="auto"/>
              <w:ind w:left="0" w:right="0" w:firstLine="0"/>
              <w:jc w:val="right"/>
            </w:pPr>
            <w:r>
              <w:rPr>
                <w:rFonts w:ascii="Calibri" w:eastAsia="Calibri" w:hAnsi="Calibri" w:cs="Calibri"/>
                <w:sz w:val="18"/>
              </w:rPr>
              <w:t>0.1173300%</w:t>
            </w:r>
          </w:p>
        </w:tc>
      </w:tr>
      <w:tr w:rsidR="00D41C3D" w14:paraId="1840E9EF" w14:textId="77777777">
        <w:trPr>
          <w:trHeight w:val="230"/>
        </w:trPr>
        <w:tc>
          <w:tcPr>
            <w:tcW w:w="3450" w:type="dxa"/>
            <w:tcBorders>
              <w:top w:val="nil"/>
              <w:left w:val="nil"/>
              <w:bottom w:val="nil"/>
              <w:right w:val="nil"/>
            </w:tcBorders>
          </w:tcPr>
          <w:p w14:paraId="03650FA5" w14:textId="77777777" w:rsidR="00D41C3D" w:rsidRDefault="00000000">
            <w:pPr>
              <w:spacing w:after="0" w:line="259" w:lineRule="auto"/>
              <w:ind w:left="0" w:right="0" w:firstLine="0"/>
              <w:jc w:val="left"/>
            </w:pPr>
            <w:r>
              <w:rPr>
                <w:rFonts w:ascii="Calibri" w:eastAsia="Calibri" w:hAnsi="Calibri" w:cs="Calibri"/>
                <w:sz w:val="18"/>
              </w:rPr>
              <w:t>Greene Ketchum Farrell Bailey &amp; Tweel, LLP</w:t>
            </w:r>
          </w:p>
        </w:tc>
        <w:tc>
          <w:tcPr>
            <w:tcW w:w="2285" w:type="dxa"/>
            <w:tcBorders>
              <w:top w:val="nil"/>
              <w:left w:val="nil"/>
              <w:bottom w:val="nil"/>
              <w:right w:val="nil"/>
            </w:tcBorders>
          </w:tcPr>
          <w:p w14:paraId="5715D909" w14:textId="77777777" w:rsidR="00D41C3D" w:rsidRDefault="00000000">
            <w:pPr>
              <w:spacing w:after="0" w:line="259" w:lineRule="auto"/>
              <w:ind w:left="0" w:right="136" w:firstLine="0"/>
              <w:jc w:val="right"/>
            </w:pPr>
            <w:r>
              <w:rPr>
                <w:rFonts w:ascii="Calibri" w:eastAsia="Calibri" w:hAnsi="Calibri" w:cs="Calibri"/>
                <w:sz w:val="18"/>
              </w:rPr>
              <w:t>0.6900000%</w:t>
            </w:r>
          </w:p>
        </w:tc>
        <w:tc>
          <w:tcPr>
            <w:tcW w:w="2269" w:type="dxa"/>
            <w:tcBorders>
              <w:top w:val="nil"/>
              <w:left w:val="nil"/>
              <w:bottom w:val="nil"/>
              <w:right w:val="nil"/>
            </w:tcBorders>
          </w:tcPr>
          <w:p w14:paraId="7C341747" w14:textId="77777777" w:rsidR="00D41C3D" w:rsidRDefault="00000000">
            <w:pPr>
              <w:spacing w:after="0" w:line="259" w:lineRule="auto"/>
              <w:ind w:left="0" w:right="119" w:firstLine="0"/>
              <w:jc w:val="right"/>
            </w:pPr>
            <w:r>
              <w:rPr>
                <w:rFonts w:ascii="Calibri" w:eastAsia="Calibri" w:hAnsi="Calibri" w:cs="Calibri"/>
                <w:sz w:val="18"/>
              </w:rPr>
              <w:t>0.6900000%</w:t>
            </w:r>
          </w:p>
        </w:tc>
        <w:tc>
          <w:tcPr>
            <w:tcW w:w="2077" w:type="dxa"/>
            <w:tcBorders>
              <w:top w:val="nil"/>
              <w:left w:val="nil"/>
              <w:bottom w:val="nil"/>
              <w:right w:val="nil"/>
            </w:tcBorders>
          </w:tcPr>
          <w:p w14:paraId="756E019D" w14:textId="77777777" w:rsidR="00D41C3D" w:rsidRDefault="00000000">
            <w:pPr>
              <w:spacing w:after="0" w:line="259" w:lineRule="auto"/>
              <w:ind w:left="0" w:right="0" w:firstLine="0"/>
              <w:jc w:val="right"/>
            </w:pPr>
            <w:r>
              <w:rPr>
                <w:rFonts w:ascii="Calibri" w:eastAsia="Calibri" w:hAnsi="Calibri" w:cs="Calibri"/>
                <w:sz w:val="18"/>
              </w:rPr>
              <w:t>0.6900000%</w:t>
            </w:r>
          </w:p>
        </w:tc>
      </w:tr>
      <w:tr w:rsidR="00D41C3D" w14:paraId="1C7ECD34" w14:textId="77777777">
        <w:trPr>
          <w:trHeight w:val="230"/>
        </w:trPr>
        <w:tc>
          <w:tcPr>
            <w:tcW w:w="3450" w:type="dxa"/>
            <w:tcBorders>
              <w:top w:val="nil"/>
              <w:left w:val="nil"/>
              <w:bottom w:val="nil"/>
              <w:right w:val="nil"/>
            </w:tcBorders>
          </w:tcPr>
          <w:p w14:paraId="0D5B4015" w14:textId="77777777" w:rsidR="00D41C3D" w:rsidRDefault="00000000">
            <w:pPr>
              <w:spacing w:after="0" w:line="259" w:lineRule="auto"/>
              <w:ind w:left="0" w:right="0" w:firstLine="0"/>
              <w:jc w:val="left"/>
            </w:pPr>
            <w:r>
              <w:rPr>
                <w:rFonts w:ascii="Calibri" w:eastAsia="Calibri" w:hAnsi="Calibri" w:cs="Calibri"/>
                <w:sz w:val="18"/>
              </w:rPr>
              <w:t>Gustafson Gluek, PLLC</w:t>
            </w:r>
          </w:p>
        </w:tc>
        <w:tc>
          <w:tcPr>
            <w:tcW w:w="2285" w:type="dxa"/>
            <w:tcBorders>
              <w:top w:val="nil"/>
              <w:left w:val="nil"/>
              <w:bottom w:val="nil"/>
              <w:right w:val="nil"/>
            </w:tcBorders>
          </w:tcPr>
          <w:p w14:paraId="00B61955" w14:textId="77777777" w:rsidR="00D41C3D" w:rsidRDefault="00000000">
            <w:pPr>
              <w:spacing w:after="0" w:line="259" w:lineRule="auto"/>
              <w:ind w:left="0" w:right="136" w:firstLine="0"/>
              <w:jc w:val="right"/>
            </w:pPr>
            <w:r>
              <w:rPr>
                <w:rFonts w:ascii="Calibri" w:eastAsia="Calibri" w:hAnsi="Calibri" w:cs="Calibri"/>
                <w:sz w:val="18"/>
              </w:rPr>
              <w:t>0.0454000%</w:t>
            </w:r>
          </w:p>
        </w:tc>
        <w:tc>
          <w:tcPr>
            <w:tcW w:w="2269" w:type="dxa"/>
            <w:tcBorders>
              <w:top w:val="nil"/>
              <w:left w:val="nil"/>
              <w:bottom w:val="nil"/>
              <w:right w:val="nil"/>
            </w:tcBorders>
          </w:tcPr>
          <w:p w14:paraId="64F69217" w14:textId="77777777" w:rsidR="00D41C3D" w:rsidRDefault="00000000">
            <w:pPr>
              <w:spacing w:after="0" w:line="259" w:lineRule="auto"/>
              <w:ind w:left="0" w:right="119" w:firstLine="0"/>
              <w:jc w:val="right"/>
            </w:pPr>
            <w:r>
              <w:rPr>
                <w:rFonts w:ascii="Calibri" w:eastAsia="Calibri" w:hAnsi="Calibri" w:cs="Calibri"/>
                <w:sz w:val="18"/>
              </w:rPr>
              <w:t>0.0454000%</w:t>
            </w:r>
          </w:p>
        </w:tc>
        <w:tc>
          <w:tcPr>
            <w:tcW w:w="2077" w:type="dxa"/>
            <w:tcBorders>
              <w:top w:val="nil"/>
              <w:left w:val="nil"/>
              <w:bottom w:val="nil"/>
              <w:right w:val="nil"/>
            </w:tcBorders>
          </w:tcPr>
          <w:p w14:paraId="624F6FBF" w14:textId="77777777" w:rsidR="00D41C3D" w:rsidRDefault="00000000">
            <w:pPr>
              <w:spacing w:after="0" w:line="259" w:lineRule="auto"/>
              <w:ind w:left="0" w:right="0" w:firstLine="0"/>
              <w:jc w:val="right"/>
            </w:pPr>
            <w:r>
              <w:rPr>
                <w:rFonts w:ascii="Calibri" w:eastAsia="Calibri" w:hAnsi="Calibri" w:cs="Calibri"/>
                <w:sz w:val="18"/>
              </w:rPr>
              <w:t>0.0454000%</w:t>
            </w:r>
          </w:p>
        </w:tc>
      </w:tr>
      <w:tr w:rsidR="00D41C3D" w14:paraId="1359E45B" w14:textId="77777777">
        <w:trPr>
          <w:trHeight w:val="230"/>
        </w:trPr>
        <w:tc>
          <w:tcPr>
            <w:tcW w:w="3450" w:type="dxa"/>
            <w:tcBorders>
              <w:top w:val="nil"/>
              <w:left w:val="nil"/>
              <w:bottom w:val="nil"/>
              <w:right w:val="nil"/>
            </w:tcBorders>
          </w:tcPr>
          <w:p w14:paraId="4792FD10" w14:textId="77777777" w:rsidR="00D41C3D" w:rsidRDefault="00000000">
            <w:pPr>
              <w:spacing w:after="0" w:line="259" w:lineRule="auto"/>
              <w:ind w:left="0" w:right="0" w:firstLine="0"/>
              <w:jc w:val="left"/>
            </w:pPr>
            <w:r>
              <w:rPr>
                <w:rFonts w:ascii="Calibri" w:eastAsia="Calibri" w:hAnsi="Calibri" w:cs="Calibri"/>
                <w:sz w:val="18"/>
              </w:rPr>
              <w:t>Heninger Garrison Davis, LLC</w:t>
            </w:r>
          </w:p>
        </w:tc>
        <w:tc>
          <w:tcPr>
            <w:tcW w:w="2285" w:type="dxa"/>
            <w:tcBorders>
              <w:top w:val="nil"/>
              <w:left w:val="nil"/>
              <w:bottom w:val="nil"/>
              <w:right w:val="nil"/>
            </w:tcBorders>
          </w:tcPr>
          <w:p w14:paraId="6D0318FD" w14:textId="77777777" w:rsidR="00D41C3D" w:rsidRDefault="00000000">
            <w:pPr>
              <w:spacing w:after="0" w:line="259" w:lineRule="auto"/>
              <w:ind w:left="0" w:right="136" w:firstLine="0"/>
              <w:jc w:val="right"/>
            </w:pPr>
            <w:r>
              <w:rPr>
                <w:rFonts w:ascii="Calibri" w:eastAsia="Calibri" w:hAnsi="Calibri" w:cs="Calibri"/>
                <w:sz w:val="18"/>
              </w:rPr>
              <w:t>0.0506550%</w:t>
            </w:r>
          </w:p>
        </w:tc>
        <w:tc>
          <w:tcPr>
            <w:tcW w:w="2269" w:type="dxa"/>
            <w:tcBorders>
              <w:top w:val="nil"/>
              <w:left w:val="nil"/>
              <w:bottom w:val="nil"/>
              <w:right w:val="nil"/>
            </w:tcBorders>
          </w:tcPr>
          <w:p w14:paraId="2AE29B5F" w14:textId="77777777" w:rsidR="00D41C3D" w:rsidRDefault="00000000">
            <w:pPr>
              <w:spacing w:after="0" w:line="259" w:lineRule="auto"/>
              <w:ind w:left="0" w:right="119" w:firstLine="0"/>
              <w:jc w:val="right"/>
            </w:pPr>
            <w:r>
              <w:rPr>
                <w:rFonts w:ascii="Calibri" w:eastAsia="Calibri" w:hAnsi="Calibri" w:cs="Calibri"/>
                <w:sz w:val="18"/>
              </w:rPr>
              <w:t>0.0506550%</w:t>
            </w:r>
          </w:p>
        </w:tc>
        <w:tc>
          <w:tcPr>
            <w:tcW w:w="2077" w:type="dxa"/>
            <w:tcBorders>
              <w:top w:val="nil"/>
              <w:left w:val="nil"/>
              <w:bottom w:val="nil"/>
              <w:right w:val="nil"/>
            </w:tcBorders>
          </w:tcPr>
          <w:p w14:paraId="526F4FEC" w14:textId="77777777" w:rsidR="00D41C3D" w:rsidRDefault="00000000">
            <w:pPr>
              <w:spacing w:after="0" w:line="259" w:lineRule="auto"/>
              <w:ind w:left="0" w:right="0" w:firstLine="0"/>
              <w:jc w:val="right"/>
            </w:pPr>
            <w:r>
              <w:rPr>
                <w:rFonts w:ascii="Calibri" w:eastAsia="Calibri" w:hAnsi="Calibri" w:cs="Calibri"/>
                <w:sz w:val="18"/>
              </w:rPr>
              <w:t>0.0506550%</w:t>
            </w:r>
          </w:p>
        </w:tc>
      </w:tr>
      <w:tr w:rsidR="00D41C3D" w14:paraId="762D35A3" w14:textId="77777777">
        <w:trPr>
          <w:trHeight w:val="231"/>
        </w:trPr>
        <w:tc>
          <w:tcPr>
            <w:tcW w:w="3450" w:type="dxa"/>
            <w:tcBorders>
              <w:top w:val="nil"/>
              <w:left w:val="nil"/>
              <w:bottom w:val="nil"/>
              <w:right w:val="nil"/>
            </w:tcBorders>
          </w:tcPr>
          <w:p w14:paraId="7A9A45CE" w14:textId="77777777" w:rsidR="00D41C3D" w:rsidRDefault="00000000">
            <w:pPr>
              <w:spacing w:after="0" w:line="259" w:lineRule="auto"/>
              <w:ind w:left="0" w:right="0" w:firstLine="0"/>
              <w:jc w:val="left"/>
            </w:pPr>
            <w:r>
              <w:rPr>
                <w:rFonts w:ascii="Calibri" w:eastAsia="Calibri" w:hAnsi="Calibri" w:cs="Calibri"/>
                <w:sz w:val="18"/>
              </w:rPr>
              <w:t>Herman Gerel, LLP</w:t>
            </w:r>
          </w:p>
        </w:tc>
        <w:tc>
          <w:tcPr>
            <w:tcW w:w="2285" w:type="dxa"/>
            <w:tcBorders>
              <w:top w:val="nil"/>
              <w:left w:val="nil"/>
              <w:bottom w:val="nil"/>
              <w:right w:val="nil"/>
            </w:tcBorders>
          </w:tcPr>
          <w:p w14:paraId="0B74EC5F" w14:textId="77777777" w:rsidR="00D41C3D" w:rsidRDefault="00000000">
            <w:pPr>
              <w:spacing w:after="0" w:line="259" w:lineRule="auto"/>
              <w:ind w:left="0" w:right="136" w:firstLine="0"/>
              <w:jc w:val="right"/>
            </w:pPr>
            <w:r>
              <w:rPr>
                <w:rFonts w:ascii="Calibri" w:eastAsia="Calibri" w:hAnsi="Calibri" w:cs="Calibri"/>
                <w:sz w:val="18"/>
              </w:rPr>
              <w:t>0.0496200%</w:t>
            </w:r>
          </w:p>
        </w:tc>
        <w:tc>
          <w:tcPr>
            <w:tcW w:w="2269" w:type="dxa"/>
            <w:tcBorders>
              <w:top w:val="nil"/>
              <w:left w:val="nil"/>
              <w:bottom w:val="nil"/>
              <w:right w:val="nil"/>
            </w:tcBorders>
          </w:tcPr>
          <w:p w14:paraId="1F9CA7CB" w14:textId="77777777" w:rsidR="00D41C3D" w:rsidRDefault="00000000">
            <w:pPr>
              <w:spacing w:after="0" w:line="259" w:lineRule="auto"/>
              <w:ind w:left="0" w:right="119" w:firstLine="0"/>
              <w:jc w:val="right"/>
            </w:pPr>
            <w:r>
              <w:rPr>
                <w:rFonts w:ascii="Calibri" w:eastAsia="Calibri" w:hAnsi="Calibri" w:cs="Calibri"/>
                <w:sz w:val="18"/>
              </w:rPr>
              <w:t>0.0496200%</w:t>
            </w:r>
          </w:p>
        </w:tc>
        <w:tc>
          <w:tcPr>
            <w:tcW w:w="2077" w:type="dxa"/>
            <w:tcBorders>
              <w:top w:val="nil"/>
              <w:left w:val="nil"/>
              <w:bottom w:val="nil"/>
              <w:right w:val="nil"/>
            </w:tcBorders>
          </w:tcPr>
          <w:p w14:paraId="57DDE1D3" w14:textId="77777777" w:rsidR="00D41C3D" w:rsidRDefault="00000000">
            <w:pPr>
              <w:spacing w:after="0" w:line="259" w:lineRule="auto"/>
              <w:ind w:left="0" w:right="0" w:firstLine="0"/>
              <w:jc w:val="right"/>
            </w:pPr>
            <w:r>
              <w:rPr>
                <w:rFonts w:ascii="Calibri" w:eastAsia="Calibri" w:hAnsi="Calibri" w:cs="Calibri"/>
                <w:sz w:val="18"/>
              </w:rPr>
              <w:t>0.0496200%</w:t>
            </w:r>
          </w:p>
        </w:tc>
      </w:tr>
      <w:tr w:rsidR="00D41C3D" w14:paraId="62EF888A" w14:textId="77777777">
        <w:trPr>
          <w:trHeight w:val="231"/>
        </w:trPr>
        <w:tc>
          <w:tcPr>
            <w:tcW w:w="3450" w:type="dxa"/>
            <w:tcBorders>
              <w:top w:val="nil"/>
              <w:left w:val="nil"/>
              <w:bottom w:val="nil"/>
              <w:right w:val="nil"/>
            </w:tcBorders>
          </w:tcPr>
          <w:p w14:paraId="3F6FB430" w14:textId="77777777" w:rsidR="00D41C3D" w:rsidRDefault="00000000">
            <w:pPr>
              <w:spacing w:after="0" w:line="259" w:lineRule="auto"/>
              <w:ind w:left="0" w:right="0" w:firstLine="0"/>
              <w:jc w:val="left"/>
            </w:pPr>
            <w:r>
              <w:rPr>
                <w:rFonts w:ascii="Calibri" w:eastAsia="Calibri" w:hAnsi="Calibri" w:cs="Calibri"/>
                <w:sz w:val="18"/>
              </w:rPr>
              <w:t>Herman, Herman &amp; Katz, LLC</w:t>
            </w:r>
          </w:p>
        </w:tc>
        <w:tc>
          <w:tcPr>
            <w:tcW w:w="2285" w:type="dxa"/>
            <w:tcBorders>
              <w:top w:val="nil"/>
              <w:left w:val="nil"/>
              <w:bottom w:val="nil"/>
              <w:right w:val="nil"/>
            </w:tcBorders>
          </w:tcPr>
          <w:p w14:paraId="3B606696" w14:textId="77777777" w:rsidR="00D41C3D" w:rsidRDefault="00000000">
            <w:pPr>
              <w:spacing w:after="0" w:line="259" w:lineRule="auto"/>
              <w:ind w:left="0" w:right="136" w:firstLine="0"/>
              <w:jc w:val="right"/>
            </w:pPr>
            <w:r>
              <w:rPr>
                <w:rFonts w:ascii="Calibri" w:eastAsia="Calibri" w:hAnsi="Calibri" w:cs="Calibri"/>
                <w:sz w:val="18"/>
              </w:rPr>
              <w:t>0.0340500%</w:t>
            </w:r>
          </w:p>
        </w:tc>
        <w:tc>
          <w:tcPr>
            <w:tcW w:w="2269" w:type="dxa"/>
            <w:tcBorders>
              <w:top w:val="nil"/>
              <w:left w:val="nil"/>
              <w:bottom w:val="nil"/>
              <w:right w:val="nil"/>
            </w:tcBorders>
          </w:tcPr>
          <w:p w14:paraId="7C4C5777" w14:textId="77777777" w:rsidR="00D41C3D" w:rsidRDefault="00000000">
            <w:pPr>
              <w:spacing w:after="0" w:line="259" w:lineRule="auto"/>
              <w:ind w:left="0" w:right="119" w:firstLine="0"/>
              <w:jc w:val="right"/>
            </w:pPr>
            <w:r>
              <w:rPr>
                <w:rFonts w:ascii="Calibri" w:eastAsia="Calibri" w:hAnsi="Calibri" w:cs="Calibri"/>
                <w:sz w:val="18"/>
              </w:rPr>
              <w:t>0.0340500%</w:t>
            </w:r>
          </w:p>
        </w:tc>
        <w:tc>
          <w:tcPr>
            <w:tcW w:w="2077" w:type="dxa"/>
            <w:tcBorders>
              <w:top w:val="nil"/>
              <w:left w:val="nil"/>
              <w:bottom w:val="nil"/>
              <w:right w:val="nil"/>
            </w:tcBorders>
          </w:tcPr>
          <w:p w14:paraId="17C45B4E" w14:textId="77777777" w:rsidR="00D41C3D" w:rsidRDefault="00000000">
            <w:pPr>
              <w:spacing w:after="0" w:line="259" w:lineRule="auto"/>
              <w:ind w:left="0" w:right="0" w:firstLine="0"/>
              <w:jc w:val="right"/>
            </w:pPr>
            <w:r>
              <w:rPr>
                <w:rFonts w:ascii="Calibri" w:eastAsia="Calibri" w:hAnsi="Calibri" w:cs="Calibri"/>
                <w:sz w:val="18"/>
              </w:rPr>
              <w:t>0.0340500%</w:t>
            </w:r>
          </w:p>
        </w:tc>
      </w:tr>
      <w:tr w:rsidR="00D41C3D" w14:paraId="2A978A41" w14:textId="77777777">
        <w:trPr>
          <w:trHeight w:val="230"/>
        </w:trPr>
        <w:tc>
          <w:tcPr>
            <w:tcW w:w="3450" w:type="dxa"/>
            <w:tcBorders>
              <w:top w:val="nil"/>
              <w:left w:val="nil"/>
              <w:bottom w:val="nil"/>
              <w:right w:val="nil"/>
            </w:tcBorders>
          </w:tcPr>
          <w:p w14:paraId="1A5601BC" w14:textId="77777777" w:rsidR="00D41C3D" w:rsidRDefault="00000000">
            <w:pPr>
              <w:spacing w:after="0" w:line="259" w:lineRule="auto"/>
              <w:ind w:left="0" w:right="0" w:firstLine="0"/>
              <w:jc w:val="left"/>
            </w:pPr>
            <w:r>
              <w:rPr>
                <w:rFonts w:ascii="Calibri" w:eastAsia="Calibri" w:hAnsi="Calibri" w:cs="Calibri"/>
                <w:sz w:val="18"/>
              </w:rPr>
              <w:t>Hersh and Hersh</w:t>
            </w:r>
          </w:p>
        </w:tc>
        <w:tc>
          <w:tcPr>
            <w:tcW w:w="2285" w:type="dxa"/>
            <w:tcBorders>
              <w:top w:val="nil"/>
              <w:left w:val="nil"/>
              <w:bottom w:val="nil"/>
              <w:right w:val="nil"/>
            </w:tcBorders>
          </w:tcPr>
          <w:p w14:paraId="708D367A" w14:textId="77777777" w:rsidR="00D41C3D" w:rsidRDefault="00000000">
            <w:pPr>
              <w:spacing w:after="0" w:line="259" w:lineRule="auto"/>
              <w:ind w:left="0" w:right="136" w:firstLine="0"/>
              <w:jc w:val="right"/>
            </w:pPr>
            <w:r>
              <w:rPr>
                <w:rFonts w:ascii="Calibri" w:eastAsia="Calibri" w:hAnsi="Calibri" w:cs="Calibri"/>
                <w:sz w:val="18"/>
              </w:rPr>
              <w:t>0.0689300%</w:t>
            </w:r>
          </w:p>
        </w:tc>
        <w:tc>
          <w:tcPr>
            <w:tcW w:w="2269" w:type="dxa"/>
            <w:tcBorders>
              <w:top w:val="nil"/>
              <w:left w:val="nil"/>
              <w:bottom w:val="nil"/>
              <w:right w:val="nil"/>
            </w:tcBorders>
          </w:tcPr>
          <w:p w14:paraId="746FD476" w14:textId="77777777" w:rsidR="00D41C3D" w:rsidRDefault="00000000">
            <w:pPr>
              <w:spacing w:after="0" w:line="259" w:lineRule="auto"/>
              <w:ind w:left="0" w:right="119" w:firstLine="0"/>
              <w:jc w:val="right"/>
            </w:pPr>
            <w:r>
              <w:rPr>
                <w:rFonts w:ascii="Calibri" w:eastAsia="Calibri" w:hAnsi="Calibri" w:cs="Calibri"/>
                <w:sz w:val="18"/>
              </w:rPr>
              <w:t>0.0760730%</w:t>
            </w:r>
          </w:p>
        </w:tc>
        <w:tc>
          <w:tcPr>
            <w:tcW w:w="2077" w:type="dxa"/>
            <w:tcBorders>
              <w:top w:val="nil"/>
              <w:left w:val="nil"/>
              <w:bottom w:val="nil"/>
              <w:right w:val="nil"/>
            </w:tcBorders>
          </w:tcPr>
          <w:p w14:paraId="0136B3AC" w14:textId="77777777" w:rsidR="00D41C3D" w:rsidRDefault="00000000">
            <w:pPr>
              <w:spacing w:after="0" w:line="259" w:lineRule="auto"/>
              <w:ind w:left="0" w:right="0" w:firstLine="0"/>
              <w:jc w:val="right"/>
            </w:pPr>
            <w:r>
              <w:rPr>
                <w:rFonts w:ascii="Calibri" w:eastAsia="Calibri" w:hAnsi="Calibri" w:cs="Calibri"/>
                <w:sz w:val="18"/>
              </w:rPr>
              <w:t>0.0760730%</w:t>
            </w:r>
          </w:p>
        </w:tc>
      </w:tr>
      <w:tr w:rsidR="00D41C3D" w14:paraId="77518061" w14:textId="77777777">
        <w:trPr>
          <w:trHeight w:val="230"/>
        </w:trPr>
        <w:tc>
          <w:tcPr>
            <w:tcW w:w="3450" w:type="dxa"/>
            <w:tcBorders>
              <w:top w:val="nil"/>
              <w:left w:val="nil"/>
              <w:bottom w:val="nil"/>
              <w:right w:val="nil"/>
            </w:tcBorders>
          </w:tcPr>
          <w:p w14:paraId="129F9F02" w14:textId="77777777" w:rsidR="00D41C3D" w:rsidRDefault="00000000">
            <w:pPr>
              <w:spacing w:after="0" w:line="259" w:lineRule="auto"/>
              <w:ind w:left="0" w:right="0" w:firstLine="0"/>
              <w:jc w:val="left"/>
            </w:pPr>
            <w:r>
              <w:rPr>
                <w:rFonts w:ascii="Calibri" w:eastAsia="Calibri" w:hAnsi="Calibri" w:cs="Calibri"/>
                <w:sz w:val="18"/>
              </w:rPr>
              <w:t>Hissey Kientz, LLP</w:t>
            </w:r>
          </w:p>
        </w:tc>
        <w:tc>
          <w:tcPr>
            <w:tcW w:w="2285" w:type="dxa"/>
            <w:tcBorders>
              <w:top w:val="nil"/>
              <w:left w:val="nil"/>
              <w:bottom w:val="nil"/>
              <w:right w:val="nil"/>
            </w:tcBorders>
          </w:tcPr>
          <w:p w14:paraId="10A3C1F8" w14:textId="77777777" w:rsidR="00D41C3D" w:rsidRDefault="00000000">
            <w:pPr>
              <w:spacing w:after="0" w:line="259" w:lineRule="auto"/>
              <w:ind w:left="0" w:right="136" w:firstLine="0"/>
              <w:jc w:val="right"/>
            </w:pPr>
            <w:r>
              <w:rPr>
                <w:rFonts w:ascii="Calibri" w:eastAsia="Calibri" w:hAnsi="Calibri" w:cs="Calibri"/>
                <w:sz w:val="18"/>
              </w:rPr>
              <w:t>0.0877080%</w:t>
            </w:r>
          </w:p>
        </w:tc>
        <w:tc>
          <w:tcPr>
            <w:tcW w:w="2269" w:type="dxa"/>
            <w:tcBorders>
              <w:top w:val="nil"/>
              <w:left w:val="nil"/>
              <w:bottom w:val="nil"/>
              <w:right w:val="nil"/>
            </w:tcBorders>
          </w:tcPr>
          <w:p w14:paraId="755505B2" w14:textId="77777777" w:rsidR="00D41C3D" w:rsidRDefault="00000000">
            <w:pPr>
              <w:spacing w:after="0" w:line="259" w:lineRule="auto"/>
              <w:ind w:left="0" w:right="119" w:firstLine="0"/>
              <w:jc w:val="right"/>
            </w:pPr>
            <w:r>
              <w:rPr>
                <w:rFonts w:ascii="Calibri" w:eastAsia="Calibri" w:hAnsi="Calibri" w:cs="Calibri"/>
                <w:sz w:val="18"/>
              </w:rPr>
              <w:t>0.0877080%</w:t>
            </w:r>
          </w:p>
        </w:tc>
        <w:tc>
          <w:tcPr>
            <w:tcW w:w="2077" w:type="dxa"/>
            <w:tcBorders>
              <w:top w:val="nil"/>
              <w:left w:val="nil"/>
              <w:bottom w:val="nil"/>
              <w:right w:val="nil"/>
            </w:tcBorders>
          </w:tcPr>
          <w:p w14:paraId="59C86181" w14:textId="77777777" w:rsidR="00D41C3D" w:rsidRDefault="00000000">
            <w:pPr>
              <w:spacing w:after="0" w:line="259" w:lineRule="auto"/>
              <w:ind w:left="0" w:right="0" w:firstLine="0"/>
              <w:jc w:val="right"/>
            </w:pPr>
            <w:r>
              <w:rPr>
                <w:rFonts w:ascii="Calibri" w:eastAsia="Calibri" w:hAnsi="Calibri" w:cs="Calibri"/>
                <w:sz w:val="18"/>
              </w:rPr>
              <w:t>0.0877080%</w:t>
            </w:r>
          </w:p>
        </w:tc>
      </w:tr>
      <w:tr w:rsidR="00D41C3D" w14:paraId="1C059D3B" w14:textId="77777777">
        <w:trPr>
          <w:trHeight w:val="230"/>
        </w:trPr>
        <w:tc>
          <w:tcPr>
            <w:tcW w:w="3450" w:type="dxa"/>
            <w:tcBorders>
              <w:top w:val="nil"/>
              <w:left w:val="nil"/>
              <w:bottom w:val="nil"/>
              <w:right w:val="nil"/>
            </w:tcBorders>
          </w:tcPr>
          <w:p w14:paraId="0CB7065F" w14:textId="77777777" w:rsidR="00D41C3D" w:rsidRDefault="00000000">
            <w:pPr>
              <w:spacing w:after="0" w:line="259" w:lineRule="auto"/>
              <w:ind w:left="0" w:right="0" w:firstLine="0"/>
              <w:jc w:val="left"/>
            </w:pPr>
            <w:r>
              <w:rPr>
                <w:rFonts w:ascii="Calibri" w:eastAsia="Calibri" w:hAnsi="Calibri" w:cs="Calibri"/>
                <w:sz w:val="18"/>
              </w:rPr>
              <w:t>Hunt &amp; Lees, LC</w:t>
            </w:r>
          </w:p>
        </w:tc>
        <w:tc>
          <w:tcPr>
            <w:tcW w:w="2285" w:type="dxa"/>
            <w:tcBorders>
              <w:top w:val="nil"/>
              <w:left w:val="nil"/>
              <w:bottom w:val="nil"/>
              <w:right w:val="nil"/>
            </w:tcBorders>
          </w:tcPr>
          <w:p w14:paraId="647C2B2C" w14:textId="77777777" w:rsidR="00D41C3D" w:rsidRDefault="00000000">
            <w:pPr>
              <w:spacing w:after="0" w:line="259" w:lineRule="auto"/>
              <w:ind w:left="0" w:right="136" w:firstLine="0"/>
              <w:jc w:val="right"/>
            </w:pPr>
            <w:r>
              <w:rPr>
                <w:rFonts w:ascii="Calibri" w:eastAsia="Calibri" w:hAnsi="Calibri" w:cs="Calibri"/>
                <w:sz w:val="18"/>
              </w:rPr>
              <w:t>0.0235500%</w:t>
            </w:r>
          </w:p>
        </w:tc>
        <w:tc>
          <w:tcPr>
            <w:tcW w:w="2269" w:type="dxa"/>
            <w:tcBorders>
              <w:top w:val="nil"/>
              <w:left w:val="nil"/>
              <w:bottom w:val="nil"/>
              <w:right w:val="nil"/>
            </w:tcBorders>
          </w:tcPr>
          <w:p w14:paraId="0A912DD3" w14:textId="77777777" w:rsidR="00D41C3D" w:rsidRDefault="00000000">
            <w:pPr>
              <w:spacing w:after="0" w:line="259" w:lineRule="auto"/>
              <w:ind w:left="0" w:right="119" w:firstLine="0"/>
              <w:jc w:val="right"/>
            </w:pPr>
            <w:r>
              <w:rPr>
                <w:rFonts w:ascii="Calibri" w:eastAsia="Calibri" w:hAnsi="Calibri" w:cs="Calibri"/>
                <w:sz w:val="18"/>
              </w:rPr>
              <w:t>0.0235500%</w:t>
            </w:r>
          </w:p>
        </w:tc>
        <w:tc>
          <w:tcPr>
            <w:tcW w:w="2077" w:type="dxa"/>
            <w:tcBorders>
              <w:top w:val="nil"/>
              <w:left w:val="nil"/>
              <w:bottom w:val="nil"/>
              <w:right w:val="nil"/>
            </w:tcBorders>
          </w:tcPr>
          <w:p w14:paraId="7E97AE46" w14:textId="77777777" w:rsidR="00D41C3D" w:rsidRDefault="00000000">
            <w:pPr>
              <w:spacing w:after="0" w:line="259" w:lineRule="auto"/>
              <w:ind w:left="0" w:right="0" w:firstLine="0"/>
              <w:jc w:val="right"/>
            </w:pPr>
            <w:r>
              <w:rPr>
                <w:rFonts w:ascii="Calibri" w:eastAsia="Calibri" w:hAnsi="Calibri" w:cs="Calibri"/>
                <w:sz w:val="18"/>
              </w:rPr>
              <w:t>0.0235500%</w:t>
            </w:r>
          </w:p>
        </w:tc>
      </w:tr>
      <w:tr w:rsidR="00D41C3D" w14:paraId="293CF4D4" w14:textId="77777777">
        <w:trPr>
          <w:trHeight w:val="230"/>
        </w:trPr>
        <w:tc>
          <w:tcPr>
            <w:tcW w:w="3450" w:type="dxa"/>
            <w:tcBorders>
              <w:top w:val="nil"/>
              <w:left w:val="nil"/>
              <w:bottom w:val="nil"/>
              <w:right w:val="nil"/>
            </w:tcBorders>
          </w:tcPr>
          <w:p w14:paraId="1E6DA632" w14:textId="77777777" w:rsidR="00D41C3D" w:rsidRDefault="00000000">
            <w:pPr>
              <w:spacing w:after="0" w:line="259" w:lineRule="auto"/>
              <w:ind w:left="0" w:right="0" w:firstLine="0"/>
              <w:jc w:val="left"/>
            </w:pPr>
            <w:proofErr w:type="spellStart"/>
            <w:r>
              <w:rPr>
                <w:rFonts w:ascii="Calibri" w:eastAsia="Calibri" w:hAnsi="Calibri" w:cs="Calibri"/>
                <w:sz w:val="18"/>
              </w:rPr>
              <w:t>Irpino</w:t>
            </w:r>
            <w:proofErr w:type="spellEnd"/>
            <w:r>
              <w:rPr>
                <w:rFonts w:ascii="Calibri" w:eastAsia="Calibri" w:hAnsi="Calibri" w:cs="Calibri"/>
                <w:sz w:val="18"/>
              </w:rPr>
              <w:t xml:space="preserve"> Avin Hawkins Law Firm</w:t>
            </w:r>
          </w:p>
        </w:tc>
        <w:tc>
          <w:tcPr>
            <w:tcW w:w="2285" w:type="dxa"/>
            <w:tcBorders>
              <w:top w:val="nil"/>
              <w:left w:val="nil"/>
              <w:bottom w:val="nil"/>
              <w:right w:val="nil"/>
            </w:tcBorders>
          </w:tcPr>
          <w:p w14:paraId="6F8D83C2" w14:textId="77777777" w:rsidR="00D41C3D" w:rsidRDefault="00000000">
            <w:pPr>
              <w:spacing w:after="0" w:line="259" w:lineRule="auto"/>
              <w:ind w:left="0" w:right="136" w:firstLine="0"/>
              <w:jc w:val="right"/>
            </w:pPr>
            <w:r>
              <w:rPr>
                <w:rFonts w:ascii="Calibri" w:eastAsia="Calibri" w:hAnsi="Calibri" w:cs="Calibri"/>
                <w:sz w:val="18"/>
              </w:rPr>
              <w:t>0.2243070%</w:t>
            </w:r>
          </w:p>
        </w:tc>
        <w:tc>
          <w:tcPr>
            <w:tcW w:w="2269" w:type="dxa"/>
            <w:tcBorders>
              <w:top w:val="nil"/>
              <w:left w:val="nil"/>
              <w:bottom w:val="nil"/>
              <w:right w:val="nil"/>
            </w:tcBorders>
          </w:tcPr>
          <w:p w14:paraId="2304A124" w14:textId="77777777" w:rsidR="00D41C3D" w:rsidRDefault="00000000">
            <w:pPr>
              <w:spacing w:after="0" w:line="259" w:lineRule="auto"/>
              <w:ind w:left="0" w:right="119" w:firstLine="0"/>
              <w:jc w:val="right"/>
            </w:pPr>
            <w:r>
              <w:rPr>
                <w:rFonts w:ascii="Calibri" w:eastAsia="Calibri" w:hAnsi="Calibri" w:cs="Calibri"/>
                <w:sz w:val="18"/>
              </w:rPr>
              <w:t>0.2243070%</w:t>
            </w:r>
          </w:p>
        </w:tc>
        <w:tc>
          <w:tcPr>
            <w:tcW w:w="2077" w:type="dxa"/>
            <w:tcBorders>
              <w:top w:val="nil"/>
              <w:left w:val="nil"/>
              <w:bottom w:val="nil"/>
              <w:right w:val="nil"/>
            </w:tcBorders>
          </w:tcPr>
          <w:p w14:paraId="03A698B4" w14:textId="77777777" w:rsidR="00D41C3D" w:rsidRDefault="00000000">
            <w:pPr>
              <w:spacing w:after="0" w:line="259" w:lineRule="auto"/>
              <w:ind w:left="0" w:right="0" w:firstLine="0"/>
              <w:jc w:val="right"/>
            </w:pPr>
            <w:r>
              <w:rPr>
                <w:rFonts w:ascii="Calibri" w:eastAsia="Calibri" w:hAnsi="Calibri" w:cs="Calibri"/>
                <w:sz w:val="18"/>
              </w:rPr>
              <w:t>0.2243070%</w:t>
            </w:r>
          </w:p>
        </w:tc>
      </w:tr>
      <w:tr w:rsidR="00D41C3D" w14:paraId="6CC88999" w14:textId="77777777">
        <w:trPr>
          <w:trHeight w:val="230"/>
        </w:trPr>
        <w:tc>
          <w:tcPr>
            <w:tcW w:w="3450" w:type="dxa"/>
            <w:tcBorders>
              <w:top w:val="nil"/>
              <w:left w:val="nil"/>
              <w:bottom w:val="nil"/>
              <w:right w:val="nil"/>
            </w:tcBorders>
          </w:tcPr>
          <w:p w14:paraId="22892EC7" w14:textId="77777777" w:rsidR="00D41C3D" w:rsidRDefault="00000000">
            <w:pPr>
              <w:spacing w:after="0" w:line="259" w:lineRule="auto"/>
              <w:ind w:left="0" w:right="0" w:firstLine="0"/>
              <w:jc w:val="left"/>
            </w:pPr>
            <w:r>
              <w:rPr>
                <w:rFonts w:ascii="Calibri" w:eastAsia="Calibri" w:hAnsi="Calibri" w:cs="Calibri"/>
                <w:sz w:val="18"/>
              </w:rPr>
              <w:t>Johnson Becker, PLLC</w:t>
            </w:r>
          </w:p>
        </w:tc>
        <w:tc>
          <w:tcPr>
            <w:tcW w:w="2285" w:type="dxa"/>
            <w:tcBorders>
              <w:top w:val="nil"/>
              <w:left w:val="nil"/>
              <w:bottom w:val="nil"/>
              <w:right w:val="nil"/>
            </w:tcBorders>
          </w:tcPr>
          <w:p w14:paraId="03D43FE5" w14:textId="77777777" w:rsidR="00D41C3D" w:rsidRDefault="00000000">
            <w:pPr>
              <w:spacing w:after="0" w:line="259" w:lineRule="auto"/>
              <w:ind w:left="0" w:right="136" w:firstLine="0"/>
              <w:jc w:val="right"/>
            </w:pPr>
            <w:r>
              <w:rPr>
                <w:rFonts w:ascii="Calibri" w:eastAsia="Calibri" w:hAnsi="Calibri" w:cs="Calibri"/>
                <w:sz w:val="18"/>
              </w:rPr>
              <w:t>0.1723120%</w:t>
            </w:r>
          </w:p>
        </w:tc>
        <w:tc>
          <w:tcPr>
            <w:tcW w:w="2269" w:type="dxa"/>
            <w:tcBorders>
              <w:top w:val="nil"/>
              <w:left w:val="nil"/>
              <w:bottom w:val="nil"/>
              <w:right w:val="nil"/>
            </w:tcBorders>
          </w:tcPr>
          <w:p w14:paraId="00A3DF21" w14:textId="77777777" w:rsidR="00D41C3D" w:rsidRDefault="00000000">
            <w:pPr>
              <w:spacing w:after="0" w:line="259" w:lineRule="auto"/>
              <w:ind w:left="0" w:right="119" w:firstLine="0"/>
              <w:jc w:val="right"/>
            </w:pPr>
            <w:r>
              <w:rPr>
                <w:rFonts w:ascii="Calibri" w:eastAsia="Calibri" w:hAnsi="Calibri" w:cs="Calibri"/>
                <w:sz w:val="18"/>
              </w:rPr>
              <w:t>0.2043150%</w:t>
            </w:r>
          </w:p>
        </w:tc>
        <w:tc>
          <w:tcPr>
            <w:tcW w:w="2077" w:type="dxa"/>
            <w:tcBorders>
              <w:top w:val="nil"/>
              <w:left w:val="nil"/>
              <w:bottom w:val="nil"/>
              <w:right w:val="nil"/>
            </w:tcBorders>
          </w:tcPr>
          <w:p w14:paraId="29B3AB8A" w14:textId="77777777" w:rsidR="00D41C3D" w:rsidRDefault="00000000">
            <w:pPr>
              <w:spacing w:after="0" w:line="259" w:lineRule="auto"/>
              <w:ind w:left="0" w:right="0" w:firstLine="0"/>
              <w:jc w:val="right"/>
            </w:pPr>
            <w:r>
              <w:rPr>
                <w:rFonts w:ascii="Calibri" w:eastAsia="Calibri" w:hAnsi="Calibri" w:cs="Calibri"/>
                <w:sz w:val="18"/>
              </w:rPr>
              <w:t>0.2043150%</w:t>
            </w:r>
          </w:p>
        </w:tc>
      </w:tr>
      <w:tr w:rsidR="00D41C3D" w14:paraId="027C3D72" w14:textId="77777777">
        <w:trPr>
          <w:trHeight w:val="230"/>
        </w:trPr>
        <w:tc>
          <w:tcPr>
            <w:tcW w:w="3450" w:type="dxa"/>
            <w:tcBorders>
              <w:top w:val="nil"/>
              <w:left w:val="nil"/>
              <w:bottom w:val="nil"/>
              <w:right w:val="nil"/>
            </w:tcBorders>
          </w:tcPr>
          <w:p w14:paraId="6453AE53" w14:textId="77777777" w:rsidR="00D41C3D" w:rsidRDefault="00000000">
            <w:pPr>
              <w:spacing w:after="0" w:line="259" w:lineRule="auto"/>
              <w:ind w:left="0" w:right="0" w:firstLine="0"/>
              <w:jc w:val="left"/>
            </w:pPr>
            <w:r>
              <w:rPr>
                <w:rFonts w:ascii="Calibri" w:eastAsia="Calibri" w:hAnsi="Calibri" w:cs="Calibri"/>
                <w:sz w:val="18"/>
              </w:rPr>
              <w:t>Junell &amp; Associates, PLLC</w:t>
            </w:r>
          </w:p>
        </w:tc>
        <w:tc>
          <w:tcPr>
            <w:tcW w:w="2285" w:type="dxa"/>
            <w:tcBorders>
              <w:top w:val="nil"/>
              <w:left w:val="nil"/>
              <w:bottom w:val="nil"/>
              <w:right w:val="nil"/>
            </w:tcBorders>
          </w:tcPr>
          <w:p w14:paraId="7953926C" w14:textId="77777777" w:rsidR="00D41C3D" w:rsidRDefault="00000000">
            <w:pPr>
              <w:spacing w:after="0" w:line="259" w:lineRule="auto"/>
              <w:ind w:left="0" w:right="136" w:firstLine="0"/>
              <w:jc w:val="right"/>
            </w:pPr>
            <w:r>
              <w:rPr>
                <w:rFonts w:ascii="Calibri" w:eastAsia="Calibri" w:hAnsi="Calibri" w:cs="Calibri"/>
                <w:sz w:val="18"/>
              </w:rPr>
              <w:t>0.0474200%</w:t>
            </w:r>
          </w:p>
        </w:tc>
        <w:tc>
          <w:tcPr>
            <w:tcW w:w="2269" w:type="dxa"/>
            <w:tcBorders>
              <w:top w:val="nil"/>
              <w:left w:val="nil"/>
              <w:bottom w:val="nil"/>
              <w:right w:val="nil"/>
            </w:tcBorders>
          </w:tcPr>
          <w:p w14:paraId="16252522" w14:textId="77777777" w:rsidR="00D41C3D" w:rsidRDefault="00000000">
            <w:pPr>
              <w:spacing w:after="0" w:line="259" w:lineRule="auto"/>
              <w:ind w:left="0" w:right="119" w:firstLine="0"/>
              <w:jc w:val="right"/>
            </w:pPr>
            <w:r>
              <w:rPr>
                <w:rFonts w:ascii="Calibri" w:eastAsia="Calibri" w:hAnsi="Calibri" w:cs="Calibri"/>
                <w:sz w:val="18"/>
              </w:rPr>
              <w:t>0.0474200%</w:t>
            </w:r>
          </w:p>
        </w:tc>
        <w:tc>
          <w:tcPr>
            <w:tcW w:w="2077" w:type="dxa"/>
            <w:tcBorders>
              <w:top w:val="nil"/>
              <w:left w:val="nil"/>
              <w:bottom w:val="nil"/>
              <w:right w:val="nil"/>
            </w:tcBorders>
          </w:tcPr>
          <w:p w14:paraId="2A0E5269" w14:textId="77777777" w:rsidR="00D41C3D" w:rsidRDefault="00000000">
            <w:pPr>
              <w:spacing w:after="0" w:line="259" w:lineRule="auto"/>
              <w:ind w:left="0" w:right="0" w:firstLine="0"/>
              <w:jc w:val="right"/>
            </w:pPr>
            <w:r>
              <w:rPr>
                <w:rFonts w:ascii="Calibri" w:eastAsia="Calibri" w:hAnsi="Calibri" w:cs="Calibri"/>
                <w:sz w:val="18"/>
              </w:rPr>
              <w:t>0.0474200%</w:t>
            </w:r>
          </w:p>
        </w:tc>
      </w:tr>
      <w:tr w:rsidR="00D41C3D" w14:paraId="06D6CBC3" w14:textId="77777777">
        <w:trPr>
          <w:trHeight w:val="230"/>
        </w:trPr>
        <w:tc>
          <w:tcPr>
            <w:tcW w:w="3450" w:type="dxa"/>
            <w:tcBorders>
              <w:top w:val="nil"/>
              <w:left w:val="nil"/>
              <w:bottom w:val="nil"/>
              <w:right w:val="nil"/>
            </w:tcBorders>
          </w:tcPr>
          <w:p w14:paraId="734DF3D6" w14:textId="77777777" w:rsidR="00D41C3D" w:rsidRDefault="00000000">
            <w:pPr>
              <w:spacing w:after="0" w:line="259" w:lineRule="auto"/>
              <w:ind w:left="0" w:right="0" w:firstLine="0"/>
              <w:jc w:val="left"/>
            </w:pPr>
            <w:r>
              <w:rPr>
                <w:rFonts w:ascii="Calibri" w:eastAsia="Calibri" w:hAnsi="Calibri" w:cs="Calibri"/>
                <w:sz w:val="18"/>
              </w:rPr>
              <w:t xml:space="preserve">Keith, Miller, Butler, </w:t>
            </w:r>
            <w:proofErr w:type="spellStart"/>
            <w:r>
              <w:rPr>
                <w:rFonts w:ascii="Calibri" w:eastAsia="Calibri" w:hAnsi="Calibri" w:cs="Calibri"/>
                <w:sz w:val="18"/>
              </w:rPr>
              <w:t>Scneider</w:t>
            </w:r>
            <w:proofErr w:type="spellEnd"/>
            <w:r>
              <w:rPr>
                <w:rFonts w:ascii="Calibri" w:eastAsia="Calibri" w:hAnsi="Calibri" w:cs="Calibri"/>
                <w:sz w:val="18"/>
              </w:rPr>
              <w:t xml:space="preserve"> &amp; Pawlik, PLLC</w:t>
            </w:r>
          </w:p>
        </w:tc>
        <w:tc>
          <w:tcPr>
            <w:tcW w:w="2285" w:type="dxa"/>
            <w:tcBorders>
              <w:top w:val="nil"/>
              <w:left w:val="nil"/>
              <w:bottom w:val="nil"/>
              <w:right w:val="nil"/>
            </w:tcBorders>
          </w:tcPr>
          <w:p w14:paraId="10904625" w14:textId="77777777" w:rsidR="00D41C3D" w:rsidRDefault="00000000">
            <w:pPr>
              <w:spacing w:after="0" w:line="259" w:lineRule="auto"/>
              <w:ind w:left="0" w:right="136" w:firstLine="0"/>
              <w:jc w:val="right"/>
            </w:pPr>
            <w:r>
              <w:rPr>
                <w:rFonts w:ascii="Calibri" w:eastAsia="Calibri" w:hAnsi="Calibri" w:cs="Calibri"/>
                <w:sz w:val="18"/>
              </w:rPr>
              <w:t>0.2584680%</w:t>
            </w:r>
          </w:p>
        </w:tc>
        <w:tc>
          <w:tcPr>
            <w:tcW w:w="2269" w:type="dxa"/>
            <w:tcBorders>
              <w:top w:val="nil"/>
              <w:left w:val="nil"/>
              <w:bottom w:val="nil"/>
              <w:right w:val="nil"/>
            </w:tcBorders>
          </w:tcPr>
          <w:p w14:paraId="09DFA521" w14:textId="77777777" w:rsidR="00D41C3D" w:rsidRDefault="00000000">
            <w:pPr>
              <w:spacing w:after="0" w:line="259" w:lineRule="auto"/>
              <w:ind w:left="0" w:right="119" w:firstLine="0"/>
              <w:jc w:val="right"/>
            </w:pPr>
            <w:r>
              <w:rPr>
                <w:rFonts w:ascii="Calibri" w:eastAsia="Calibri" w:hAnsi="Calibri" w:cs="Calibri"/>
                <w:sz w:val="18"/>
              </w:rPr>
              <w:t>0.2584680%</w:t>
            </w:r>
          </w:p>
        </w:tc>
        <w:tc>
          <w:tcPr>
            <w:tcW w:w="2077" w:type="dxa"/>
            <w:tcBorders>
              <w:top w:val="nil"/>
              <w:left w:val="nil"/>
              <w:bottom w:val="nil"/>
              <w:right w:val="nil"/>
            </w:tcBorders>
          </w:tcPr>
          <w:p w14:paraId="63CE927E" w14:textId="77777777" w:rsidR="00D41C3D" w:rsidRDefault="00000000">
            <w:pPr>
              <w:spacing w:after="0" w:line="259" w:lineRule="auto"/>
              <w:ind w:left="0" w:right="0" w:firstLine="0"/>
              <w:jc w:val="right"/>
            </w:pPr>
            <w:r>
              <w:rPr>
                <w:rFonts w:ascii="Calibri" w:eastAsia="Calibri" w:hAnsi="Calibri" w:cs="Calibri"/>
                <w:sz w:val="18"/>
              </w:rPr>
              <w:t>0.2584680%</w:t>
            </w:r>
          </w:p>
        </w:tc>
      </w:tr>
      <w:tr w:rsidR="00D41C3D" w14:paraId="380E0B92" w14:textId="77777777">
        <w:trPr>
          <w:trHeight w:val="230"/>
        </w:trPr>
        <w:tc>
          <w:tcPr>
            <w:tcW w:w="3450" w:type="dxa"/>
            <w:tcBorders>
              <w:top w:val="nil"/>
              <w:left w:val="nil"/>
              <w:bottom w:val="nil"/>
              <w:right w:val="nil"/>
            </w:tcBorders>
          </w:tcPr>
          <w:p w14:paraId="79539F19" w14:textId="77777777" w:rsidR="00D41C3D" w:rsidRDefault="00000000">
            <w:pPr>
              <w:spacing w:after="0" w:line="259" w:lineRule="auto"/>
              <w:ind w:left="0" w:right="0" w:firstLine="0"/>
              <w:jc w:val="left"/>
            </w:pPr>
            <w:r>
              <w:rPr>
                <w:rFonts w:ascii="Calibri" w:eastAsia="Calibri" w:hAnsi="Calibri" w:cs="Calibri"/>
                <w:sz w:val="18"/>
              </w:rPr>
              <w:t>Kell Lampin, LLC</w:t>
            </w:r>
          </w:p>
        </w:tc>
        <w:tc>
          <w:tcPr>
            <w:tcW w:w="2285" w:type="dxa"/>
            <w:tcBorders>
              <w:top w:val="nil"/>
              <w:left w:val="nil"/>
              <w:bottom w:val="nil"/>
              <w:right w:val="nil"/>
            </w:tcBorders>
          </w:tcPr>
          <w:p w14:paraId="180B892E" w14:textId="77777777" w:rsidR="00D41C3D" w:rsidRDefault="00000000">
            <w:pPr>
              <w:spacing w:after="0" w:line="259" w:lineRule="auto"/>
              <w:ind w:left="0" w:right="136" w:firstLine="0"/>
              <w:jc w:val="right"/>
            </w:pPr>
            <w:r>
              <w:rPr>
                <w:rFonts w:ascii="Calibri" w:eastAsia="Calibri" w:hAnsi="Calibri" w:cs="Calibri"/>
                <w:sz w:val="18"/>
              </w:rPr>
              <w:t>0.0934575%</w:t>
            </w:r>
          </w:p>
        </w:tc>
        <w:tc>
          <w:tcPr>
            <w:tcW w:w="2269" w:type="dxa"/>
            <w:tcBorders>
              <w:top w:val="nil"/>
              <w:left w:val="nil"/>
              <w:bottom w:val="nil"/>
              <w:right w:val="nil"/>
            </w:tcBorders>
          </w:tcPr>
          <w:p w14:paraId="0D9A705F" w14:textId="77777777" w:rsidR="00D41C3D" w:rsidRDefault="00000000">
            <w:pPr>
              <w:spacing w:after="0" w:line="259" w:lineRule="auto"/>
              <w:ind w:left="0" w:right="119" w:firstLine="0"/>
              <w:jc w:val="right"/>
            </w:pPr>
            <w:r>
              <w:rPr>
                <w:rFonts w:ascii="Calibri" w:eastAsia="Calibri" w:hAnsi="Calibri" w:cs="Calibri"/>
                <w:sz w:val="18"/>
              </w:rPr>
              <w:t>0.0934575%</w:t>
            </w:r>
          </w:p>
        </w:tc>
        <w:tc>
          <w:tcPr>
            <w:tcW w:w="2077" w:type="dxa"/>
            <w:tcBorders>
              <w:top w:val="nil"/>
              <w:left w:val="nil"/>
              <w:bottom w:val="nil"/>
              <w:right w:val="nil"/>
            </w:tcBorders>
          </w:tcPr>
          <w:p w14:paraId="78D5AB00" w14:textId="77777777" w:rsidR="00D41C3D" w:rsidRDefault="00000000">
            <w:pPr>
              <w:spacing w:after="0" w:line="259" w:lineRule="auto"/>
              <w:ind w:left="0" w:right="0" w:firstLine="0"/>
              <w:jc w:val="right"/>
            </w:pPr>
            <w:r>
              <w:rPr>
                <w:rFonts w:ascii="Calibri" w:eastAsia="Calibri" w:hAnsi="Calibri" w:cs="Calibri"/>
                <w:sz w:val="18"/>
              </w:rPr>
              <w:t>0.0934575%</w:t>
            </w:r>
          </w:p>
        </w:tc>
      </w:tr>
      <w:tr w:rsidR="00D41C3D" w14:paraId="78A96606" w14:textId="77777777">
        <w:trPr>
          <w:trHeight w:val="230"/>
        </w:trPr>
        <w:tc>
          <w:tcPr>
            <w:tcW w:w="3450" w:type="dxa"/>
            <w:tcBorders>
              <w:top w:val="nil"/>
              <w:left w:val="nil"/>
              <w:bottom w:val="nil"/>
              <w:right w:val="nil"/>
            </w:tcBorders>
          </w:tcPr>
          <w:p w14:paraId="0DDEC186" w14:textId="77777777" w:rsidR="00D41C3D" w:rsidRDefault="00000000">
            <w:pPr>
              <w:spacing w:after="0" w:line="259" w:lineRule="auto"/>
              <w:ind w:left="0" w:right="0" w:firstLine="0"/>
              <w:jc w:val="left"/>
            </w:pPr>
            <w:r>
              <w:rPr>
                <w:rFonts w:ascii="Calibri" w:eastAsia="Calibri" w:hAnsi="Calibri" w:cs="Calibri"/>
                <w:sz w:val="18"/>
              </w:rPr>
              <w:t>Kline &amp; Specter, P.C.</w:t>
            </w:r>
          </w:p>
        </w:tc>
        <w:tc>
          <w:tcPr>
            <w:tcW w:w="2285" w:type="dxa"/>
            <w:tcBorders>
              <w:top w:val="nil"/>
              <w:left w:val="nil"/>
              <w:bottom w:val="nil"/>
              <w:right w:val="nil"/>
            </w:tcBorders>
          </w:tcPr>
          <w:p w14:paraId="35B2F138" w14:textId="77777777" w:rsidR="00D41C3D" w:rsidRDefault="00000000">
            <w:pPr>
              <w:spacing w:after="0" w:line="259" w:lineRule="auto"/>
              <w:ind w:left="0" w:right="136" w:firstLine="0"/>
              <w:jc w:val="right"/>
            </w:pPr>
            <w:r>
              <w:rPr>
                <w:rFonts w:ascii="Calibri" w:eastAsia="Calibri" w:hAnsi="Calibri" w:cs="Calibri"/>
                <w:sz w:val="18"/>
              </w:rPr>
              <w:t>1.0700000%</w:t>
            </w:r>
          </w:p>
        </w:tc>
        <w:tc>
          <w:tcPr>
            <w:tcW w:w="2269" w:type="dxa"/>
            <w:tcBorders>
              <w:top w:val="nil"/>
              <w:left w:val="nil"/>
              <w:bottom w:val="nil"/>
              <w:right w:val="nil"/>
            </w:tcBorders>
          </w:tcPr>
          <w:p w14:paraId="2CDCCC62" w14:textId="77777777" w:rsidR="00D41C3D" w:rsidRDefault="00000000">
            <w:pPr>
              <w:spacing w:after="0" w:line="259" w:lineRule="auto"/>
              <w:ind w:left="0" w:right="119" w:firstLine="0"/>
              <w:jc w:val="right"/>
            </w:pPr>
            <w:r>
              <w:rPr>
                <w:rFonts w:ascii="Calibri" w:eastAsia="Calibri" w:hAnsi="Calibri" w:cs="Calibri"/>
                <w:sz w:val="18"/>
              </w:rPr>
              <w:t>1.0700000%</w:t>
            </w:r>
          </w:p>
        </w:tc>
        <w:tc>
          <w:tcPr>
            <w:tcW w:w="2077" w:type="dxa"/>
            <w:tcBorders>
              <w:top w:val="nil"/>
              <w:left w:val="nil"/>
              <w:bottom w:val="nil"/>
              <w:right w:val="nil"/>
            </w:tcBorders>
          </w:tcPr>
          <w:p w14:paraId="2D9999AE" w14:textId="77777777" w:rsidR="00D41C3D" w:rsidRDefault="00000000">
            <w:pPr>
              <w:spacing w:after="0" w:line="259" w:lineRule="auto"/>
              <w:ind w:left="0" w:right="0" w:firstLine="0"/>
              <w:jc w:val="right"/>
            </w:pPr>
            <w:r>
              <w:rPr>
                <w:rFonts w:ascii="Calibri" w:eastAsia="Calibri" w:hAnsi="Calibri" w:cs="Calibri"/>
                <w:sz w:val="18"/>
              </w:rPr>
              <w:t>1.0700000%</w:t>
            </w:r>
          </w:p>
        </w:tc>
      </w:tr>
      <w:tr w:rsidR="00D41C3D" w14:paraId="7A3B2807" w14:textId="77777777">
        <w:trPr>
          <w:trHeight w:val="230"/>
        </w:trPr>
        <w:tc>
          <w:tcPr>
            <w:tcW w:w="3450" w:type="dxa"/>
            <w:tcBorders>
              <w:top w:val="nil"/>
              <w:left w:val="nil"/>
              <w:bottom w:val="nil"/>
              <w:right w:val="nil"/>
            </w:tcBorders>
          </w:tcPr>
          <w:p w14:paraId="15BBEEC4" w14:textId="77777777" w:rsidR="00D41C3D" w:rsidRDefault="00000000">
            <w:pPr>
              <w:spacing w:after="0" w:line="259" w:lineRule="auto"/>
              <w:ind w:left="0" w:right="0" w:firstLine="0"/>
              <w:jc w:val="left"/>
            </w:pPr>
            <w:r>
              <w:rPr>
                <w:rFonts w:ascii="Calibri" w:eastAsia="Calibri" w:hAnsi="Calibri" w:cs="Calibri"/>
                <w:sz w:val="18"/>
              </w:rPr>
              <w:t>Laminack, Pirtle &amp; Martines, LLP</w:t>
            </w:r>
          </w:p>
        </w:tc>
        <w:tc>
          <w:tcPr>
            <w:tcW w:w="2285" w:type="dxa"/>
            <w:tcBorders>
              <w:top w:val="nil"/>
              <w:left w:val="nil"/>
              <w:bottom w:val="nil"/>
              <w:right w:val="nil"/>
            </w:tcBorders>
          </w:tcPr>
          <w:p w14:paraId="65C38EF9" w14:textId="77777777" w:rsidR="00D41C3D" w:rsidRDefault="00000000">
            <w:pPr>
              <w:spacing w:after="0" w:line="259" w:lineRule="auto"/>
              <w:ind w:left="0" w:right="136" w:firstLine="0"/>
              <w:jc w:val="right"/>
            </w:pPr>
            <w:r>
              <w:rPr>
                <w:rFonts w:ascii="Calibri" w:eastAsia="Calibri" w:hAnsi="Calibri" w:cs="Calibri"/>
                <w:sz w:val="18"/>
              </w:rPr>
              <w:t>0.1540100%</w:t>
            </w:r>
          </w:p>
        </w:tc>
        <w:tc>
          <w:tcPr>
            <w:tcW w:w="2269" w:type="dxa"/>
            <w:tcBorders>
              <w:top w:val="nil"/>
              <w:left w:val="nil"/>
              <w:bottom w:val="nil"/>
              <w:right w:val="nil"/>
            </w:tcBorders>
          </w:tcPr>
          <w:p w14:paraId="1A50C206" w14:textId="77777777" w:rsidR="00D41C3D" w:rsidRDefault="00000000">
            <w:pPr>
              <w:spacing w:after="0" w:line="259" w:lineRule="auto"/>
              <w:ind w:left="0" w:right="119" w:firstLine="0"/>
              <w:jc w:val="right"/>
            </w:pPr>
            <w:r>
              <w:rPr>
                <w:rFonts w:ascii="Calibri" w:eastAsia="Calibri" w:hAnsi="Calibri" w:cs="Calibri"/>
                <w:sz w:val="18"/>
              </w:rPr>
              <w:t>0.1825820%</w:t>
            </w:r>
          </w:p>
        </w:tc>
        <w:tc>
          <w:tcPr>
            <w:tcW w:w="2077" w:type="dxa"/>
            <w:tcBorders>
              <w:top w:val="nil"/>
              <w:left w:val="nil"/>
              <w:bottom w:val="nil"/>
              <w:right w:val="nil"/>
            </w:tcBorders>
          </w:tcPr>
          <w:p w14:paraId="2730124F" w14:textId="77777777" w:rsidR="00D41C3D" w:rsidRDefault="00000000">
            <w:pPr>
              <w:spacing w:after="0" w:line="259" w:lineRule="auto"/>
              <w:ind w:left="0" w:right="0" w:firstLine="0"/>
              <w:jc w:val="right"/>
            </w:pPr>
            <w:r>
              <w:rPr>
                <w:rFonts w:ascii="Calibri" w:eastAsia="Calibri" w:hAnsi="Calibri" w:cs="Calibri"/>
                <w:sz w:val="18"/>
              </w:rPr>
              <w:t>0.1825820%</w:t>
            </w:r>
          </w:p>
        </w:tc>
      </w:tr>
      <w:tr w:rsidR="00D41C3D" w14:paraId="019C4C94" w14:textId="77777777">
        <w:trPr>
          <w:trHeight w:val="231"/>
        </w:trPr>
        <w:tc>
          <w:tcPr>
            <w:tcW w:w="3450" w:type="dxa"/>
            <w:tcBorders>
              <w:top w:val="nil"/>
              <w:left w:val="nil"/>
              <w:bottom w:val="nil"/>
              <w:right w:val="nil"/>
            </w:tcBorders>
          </w:tcPr>
          <w:p w14:paraId="4A7B91BF" w14:textId="77777777" w:rsidR="00D41C3D" w:rsidRDefault="00000000">
            <w:pPr>
              <w:spacing w:after="0" w:line="259" w:lineRule="auto"/>
              <w:ind w:left="0" w:right="0" w:firstLine="0"/>
              <w:jc w:val="left"/>
            </w:pPr>
            <w:r>
              <w:rPr>
                <w:rFonts w:ascii="Calibri" w:eastAsia="Calibri" w:hAnsi="Calibri" w:cs="Calibri"/>
                <w:sz w:val="18"/>
              </w:rPr>
              <w:t>Lanier Law Firm</w:t>
            </w:r>
          </w:p>
        </w:tc>
        <w:tc>
          <w:tcPr>
            <w:tcW w:w="2285" w:type="dxa"/>
            <w:tcBorders>
              <w:top w:val="nil"/>
              <w:left w:val="nil"/>
              <w:bottom w:val="nil"/>
              <w:right w:val="nil"/>
            </w:tcBorders>
          </w:tcPr>
          <w:p w14:paraId="01933A50" w14:textId="77777777" w:rsidR="00D41C3D" w:rsidRDefault="00000000">
            <w:pPr>
              <w:spacing w:after="0" w:line="259" w:lineRule="auto"/>
              <w:ind w:left="0" w:right="136" w:firstLine="0"/>
              <w:jc w:val="right"/>
            </w:pPr>
            <w:r>
              <w:rPr>
                <w:rFonts w:ascii="Calibri" w:eastAsia="Calibri" w:hAnsi="Calibri" w:cs="Calibri"/>
                <w:sz w:val="18"/>
              </w:rPr>
              <w:t>0.1869225%</w:t>
            </w:r>
          </w:p>
        </w:tc>
        <w:tc>
          <w:tcPr>
            <w:tcW w:w="2269" w:type="dxa"/>
            <w:tcBorders>
              <w:top w:val="nil"/>
              <w:left w:val="nil"/>
              <w:bottom w:val="nil"/>
              <w:right w:val="nil"/>
            </w:tcBorders>
          </w:tcPr>
          <w:p w14:paraId="0830AE16" w14:textId="77777777" w:rsidR="00D41C3D" w:rsidRDefault="00000000">
            <w:pPr>
              <w:spacing w:after="0" w:line="259" w:lineRule="auto"/>
              <w:ind w:left="0" w:right="119" w:firstLine="0"/>
              <w:jc w:val="right"/>
            </w:pPr>
            <w:r>
              <w:rPr>
                <w:rFonts w:ascii="Calibri" w:eastAsia="Calibri" w:hAnsi="Calibri" w:cs="Calibri"/>
                <w:sz w:val="18"/>
              </w:rPr>
              <w:t>0.1869225%</w:t>
            </w:r>
          </w:p>
        </w:tc>
        <w:tc>
          <w:tcPr>
            <w:tcW w:w="2077" w:type="dxa"/>
            <w:tcBorders>
              <w:top w:val="nil"/>
              <w:left w:val="nil"/>
              <w:bottom w:val="nil"/>
              <w:right w:val="nil"/>
            </w:tcBorders>
          </w:tcPr>
          <w:p w14:paraId="4E933D1C" w14:textId="77777777" w:rsidR="00D41C3D" w:rsidRDefault="00000000">
            <w:pPr>
              <w:spacing w:after="0" w:line="259" w:lineRule="auto"/>
              <w:ind w:left="0" w:right="0" w:firstLine="0"/>
              <w:jc w:val="right"/>
            </w:pPr>
            <w:r>
              <w:rPr>
                <w:rFonts w:ascii="Calibri" w:eastAsia="Calibri" w:hAnsi="Calibri" w:cs="Calibri"/>
                <w:sz w:val="18"/>
              </w:rPr>
              <w:t>0.1869225%</w:t>
            </w:r>
          </w:p>
        </w:tc>
      </w:tr>
      <w:tr w:rsidR="00D41C3D" w14:paraId="3A8EFBFC" w14:textId="77777777">
        <w:trPr>
          <w:trHeight w:val="459"/>
        </w:trPr>
        <w:tc>
          <w:tcPr>
            <w:tcW w:w="3450" w:type="dxa"/>
            <w:tcBorders>
              <w:top w:val="nil"/>
              <w:left w:val="nil"/>
              <w:bottom w:val="nil"/>
              <w:right w:val="nil"/>
            </w:tcBorders>
          </w:tcPr>
          <w:p w14:paraId="64328D0D" w14:textId="77777777" w:rsidR="00D41C3D" w:rsidRDefault="00000000">
            <w:pPr>
              <w:spacing w:after="0" w:line="259" w:lineRule="auto"/>
              <w:ind w:left="0" w:right="0" w:firstLine="0"/>
              <w:jc w:val="left"/>
            </w:pPr>
            <w:r>
              <w:rPr>
                <w:rFonts w:ascii="Calibri" w:eastAsia="Calibri" w:hAnsi="Calibri" w:cs="Calibri"/>
                <w:sz w:val="18"/>
              </w:rPr>
              <w:lastRenderedPageBreak/>
              <w:t>Levin Simes, LLP</w:t>
            </w:r>
          </w:p>
          <w:p w14:paraId="025A09EA" w14:textId="77777777" w:rsidR="00D41C3D" w:rsidRDefault="00000000">
            <w:pPr>
              <w:spacing w:after="0" w:line="259" w:lineRule="auto"/>
              <w:ind w:left="0" w:right="0" w:firstLine="0"/>
              <w:jc w:val="left"/>
            </w:pPr>
            <w:r>
              <w:rPr>
                <w:rFonts w:ascii="Calibri" w:eastAsia="Calibri" w:hAnsi="Calibri" w:cs="Calibri"/>
                <w:sz w:val="18"/>
              </w:rPr>
              <w:t xml:space="preserve">Levin, Papantonio, Thomas, Mitchell, Rafferty, </w:t>
            </w:r>
          </w:p>
        </w:tc>
        <w:tc>
          <w:tcPr>
            <w:tcW w:w="2285" w:type="dxa"/>
            <w:tcBorders>
              <w:top w:val="nil"/>
              <w:left w:val="nil"/>
              <w:bottom w:val="nil"/>
              <w:right w:val="nil"/>
            </w:tcBorders>
          </w:tcPr>
          <w:p w14:paraId="533AFAF2" w14:textId="77777777" w:rsidR="00D41C3D" w:rsidRDefault="00000000">
            <w:pPr>
              <w:spacing w:after="0" w:line="259" w:lineRule="auto"/>
              <w:ind w:left="0" w:right="136" w:firstLine="0"/>
              <w:jc w:val="right"/>
            </w:pPr>
            <w:r>
              <w:rPr>
                <w:rFonts w:ascii="Calibri" w:eastAsia="Calibri" w:hAnsi="Calibri" w:cs="Calibri"/>
                <w:sz w:val="18"/>
              </w:rPr>
              <w:t>1.4600000%</w:t>
            </w:r>
          </w:p>
        </w:tc>
        <w:tc>
          <w:tcPr>
            <w:tcW w:w="2269" w:type="dxa"/>
            <w:tcBorders>
              <w:top w:val="nil"/>
              <w:left w:val="nil"/>
              <w:bottom w:val="nil"/>
              <w:right w:val="nil"/>
            </w:tcBorders>
          </w:tcPr>
          <w:p w14:paraId="18BA04D0" w14:textId="77777777" w:rsidR="00D41C3D" w:rsidRDefault="00000000">
            <w:pPr>
              <w:spacing w:after="0" w:line="259" w:lineRule="auto"/>
              <w:ind w:left="0" w:right="119" w:firstLine="0"/>
              <w:jc w:val="right"/>
            </w:pPr>
            <w:r>
              <w:rPr>
                <w:rFonts w:ascii="Calibri" w:eastAsia="Calibri" w:hAnsi="Calibri" w:cs="Calibri"/>
                <w:sz w:val="18"/>
              </w:rPr>
              <w:t>1.5742860%</w:t>
            </w:r>
          </w:p>
        </w:tc>
        <w:tc>
          <w:tcPr>
            <w:tcW w:w="2077" w:type="dxa"/>
            <w:tcBorders>
              <w:top w:val="nil"/>
              <w:left w:val="nil"/>
              <w:bottom w:val="nil"/>
              <w:right w:val="nil"/>
            </w:tcBorders>
          </w:tcPr>
          <w:p w14:paraId="33576373" w14:textId="77777777" w:rsidR="00D41C3D" w:rsidRDefault="00000000">
            <w:pPr>
              <w:spacing w:after="0" w:line="259" w:lineRule="auto"/>
              <w:ind w:left="0" w:right="0" w:firstLine="0"/>
              <w:jc w:val="right"/>
            </w:pPr>
            <w:r>
              <w:rPr>
                <w:rFonts w:ascii="Calibri" w:eastAsia="Calibri" w:hAnsi="Calibri" w:cs="Calibri"/>
                <w:sz w:val="18"/>
              </w:rPr>
              <w:t>2.2171430%</w:t>
            </w:r>
          </w:p>
        </w:tc>
      </w:tr>
      <w:tr w:rsidR="00D41C3D" w14:paraId="09C4A60D" w14:textId="77777777">
        <w:trPr>
          <w:trHeight w:val="230"/>
        </w:trPr>
        <w:tc>
          <w:tcPr>
            <w:tcW w:w="3450" w:type="dxa"/>
            <w:tcBorders>
              <w:top w:val="nil"/>
              <w:left w:val="nil"/>
              <w:bottom w:val="nil"/>
              <w:right w:val="nil"/>
            </w:tcBorders>
          </w:tcPr>
          <w:p w14:paraId="1A65B7C9" w14:textId="77777777" w:rsidR="00D41C3D" w:rsidRDefault="00000000">
            <w:pPr>
              <w:spacing w:after="0" w:line="259" w:lineRule="auto"/>
              <w:ind w:left="0" w:right="0" w:firstLine="0"/>
              <w:jc w:val="left"/>
            </w:pPr>
            <w:r>
              <w:rPr>
                <w:rFonts w:ascii="Calibri" w:eastAsia="Calibri" w:hAnsi="Calibri" w:cs="Calibri"/>
                <w:sz w:val="18"/>
              </w:rPr>
              <w:t>Proctor, P.A.</w:t>
            </w:r>
          </w:p>
        </w:tc>
        <w:tc>
          <w:tcPr>
            <w:tcW w:w="2285" w:type="dxa"/>
            <w:tcBorders>
              <w:top w:val="nil"/>
              <w:left w:val="nil"/>
              <w:bottom w:val="nil"/>
              <w:right w:val="nil"/>
            </w:tcBorders>
          </w:tcPr>
          <w:p w14:paraId="4B484733" w14:textId="77777777" w:rsidR="00D41C3D" w:rsidRDefault="00000000">
            <w:pPr>
              <w:spacing w:after="0" w:line="259" w:lineRule="auto"/>
              <w:ind w:left="0" w:right="136" w:firstLine="0"/>
              <w:jc w:val="right"/>
            </w:pPr>
            <w:r>
              <w:rPr>
                <w:rFonts w:ascii="Calibri" w:eastAsia="Calibri" w:hAnsi="Calibri" w:cs="Calibri"/>
                <w:sz w:val="18"/>
              </w:rPr>
              <w:t>0.1096125%</w:t>
            </w:r>
          </w:p>
        </w:tc>
        <w:tc>
          <w:tcPr>
            <w:tcW w:w="2269" w:type="dxa"/>
            <w:tcBorders>
              <w:top w:val="nil"/>
              <w:left w:val="nil"/>
              <w:bottom w:val="nil"/>
              <w:right w:val="nil"/>
            </w:tcBorders>
          </w:tcPr>
          <w:p w14:paraId="2EE05DAC" w14:textId="77777777" w:rsidR="00D41C3D" w:rsidRDefault="00000000">
            <w:pPr>
              <w:spacing w:after="0" w:line="259" w:lineRule="auto"/>
              <w:ind w:left="0" w:right="119" w:firstLine="0"/>
              <w:jc w:val="right"/>
            </w:pPr>
            <w:r>
              <w:rPr>
                <w:rFonts w:ascii="Calibri" w:eastAsia="Calibri" w:hAnsi="Calibri" w:cs="Calibri"/>
                <w:sz w:val="18"/>
              </w:rPr>
              <w:t>0.1096125%</w:t>
            </w:r>
          </w:p>
        </w:tc>
        <w:tc>
          <w:tcPr>
            <w:tcW w:w="2077" w:type="dxa"/>
            <w:tcBorders>
              <w:top w:val="nil"/>
              <w:left w:val="nil"/>
              <w:bottom w:val="nil"/>
              <w:right w:val="nil"/>
            </w:tcBorders>
          </w:tcPr>
          <w:p w14:paraId="707669C5" w14:textId="77777777" w:rsidR="00D41C3D" w:rsidRDefault="00000000">
            <w:pPr>
              <w:spacing w:after="0" w:line="259" w:lineRule="auto"/>
              <w:ind w:left="0" w:right="0" w:firstLine="0"/>
              <w:jc w:val="right"/>
            </w:pPr>
            <w:r>
              <w:rPr>
                <w:rFonts w:ascii="Calibri" w:eastAsia="Calibri" w:hAnsi="Calibri" w:cs="Calibri"/>
                <w:sz w:val="18"/>
              </w:rPr>
              <w:t>0.1096125%</w:t>
            </w:r>
          </w:p>
        </w:tc>
      </w:tr>
      <w:tr w:rsidR="00D41C3D" w14:paraId="1B924248" w14:textId="77777777">
        <w:trPr>
          <w:trHeight w:val="230"/>
        </w:trPr>
        <w:tc>
          <w:tcPr>
            <w:tcW w:w="3450" w:type="dxa"/>
            <w:tcBorders>
              <w:top w:val="nil"/>
              <w:left w:val="nil"/>
              <w:bottom w:val="nil"/>
              <w:right w:val="nil"/>
            </w:tcBorders>
          </w:tcPr>
          <w:p w14:paraId="58230162" w14:textId="77777777" w:rsidR="00D41C3D" w:rsidRDefault="00000000">
            <w:pPr>
              <w:spacing w:after="0" w:line="259" w:lineRule="auto"/>
              <w:ind w:left="0" w:right="0" w:firstLine="0"/>
              <w:jc w:val="left"/>
            </w:pPr>
            <w:r>
              <w:rPr>
                <w:rFonts w:ascii="Calibri" w:eastAsia="Calibri" w:hAnsi="Calibri" w:cs="Calibri"/>
                <w:sz w:val="18"/>
              </w:rPr>
              <w:t>Lockridge Grindal Nauen, PLLP</w:t>
            </w:r>
          </w:p>
        </w:tc>
        <w:tc>
          <w:tcPr>
            <w:tcW w:w="2285" w:type="dxa"/>
            <w:tcBorders>
              <w:top w:val="nil"/>
              <w:left w:val="nil"/>
              <w:bottom w:val="nil"/>
              <w:right w:val="nil"/>
            </w:tcBorders>
          </w:tcPr>
          <w:p w14:paraId="51F90370" w14:textId="77777777" w:rsidR="00D41C3D" w:rsidRDefault="00000000">
            <w:pPr>
              <w:spacing w:after="0" w:line="259" w:lineRule="auto"/>
              <w:ind w:left="0" w:right="136" w:firstLine="0"/>
              <w:jc w:val="right"/>
            </w:pPr>
            <w:r>
              <w:rPr>
                <w:rFonts w:ascii="Calibri" w:eastAsia="Calibri" w:hAnsi="Calibri" w:cs="Calibri"/>
                <w:sz w:val="18"/>
              </w:rPr>
              <w:t>1.8300000%</w:t>
            </w:r>
          </w:p>
        </w:tc>
        <w:tc>
          <w:tcPr>
            <w:tcW w:w="2269" w:type="dxa"/>
            <w:tcBorders>
              <w:top w:val="nil"/>
              <w:left w:val="nil"/>
              <w:bottom w:val="nil"/>
              <w:right w:val="nil"/>
            </w:tcBorders>
          </w:tcPr>
          <w:p w14:paraId="5905BCAC" w14:textId="77777777" w:rsidR="00D41C3D" w:rsidRDefault="00000000">
            <w:pPr>
              <w:spacing w:after="0" w:line="259" w:lineRule="auto"/>
              <w:ind w:left="0" w:right="119" w:firstLine="0"/>
              <w:jc w:val="right"/>
            </w:pPr>
            <w:r>
              <w:rPr>
                <w:rFonts w:ascii="Calibri" w:eastAsia="Calibri" w:hAnsi="Calibri" w:cs="Calibri"/>
                <w:sz w:val="18"/>
              </w:rPr>
              <w:t>1.8300000%</w:t>
            </w:r>
          </w:p>
        </w:tc>
        <w:tc>
          <w:tcPr>
            <w:tcW w:w="2077" w:type="dxa"/>
            <w:tcBorders>
              <w:top w:val="nil"/>
              <w:left w:val="nil"/>
              <w:bottom w:val="nil"/>
              <w:right w:val="nil"/>
            </w:tcBorders>
          </w:tcPr>
          <w:p w14:paraId="4C23FC48" w14:textId="77777777" w:rsidR="00D41C3D" w:rsidRDefault="00000000">
            <w:pPr>
              <w:spacing w:after="0" w:line="259" w:lineRule="auto"/>
              <w:ind w:left="0" w:right="0" w:firstLine="0"/>
              <w:jc w:val="right"/>
            </w:pPr>
            <w:r>
              <w:rPr>
                <w:rFonts w:ascii="Calibri" w:eastAsia="Calibri" w:hAnsi="Calibri" w:cs="Calibri"/>
                <w:sz w:val="18"/>
              </w:rPr>
              <w:t>1.6871428%</w:t>
            </w:r>
          </w:p>
        </w:tc>
      </w:tr>
      <w:tr w:rsidR="00D41C3D" w14:paraId="1EBB6D41" w14:textId="77777777">
        <w:trPr>
          <w:trHeight w:val="230"/>
        </w:trPr>
        <w:tc>
          <w:tcPr>
            <w:tcW w:w="3450" w:type="dxa"/>
            <w:tcBorders>
              <w:top w:val="nil"/>
              <w:left w:val="nil"/>
              <w:bottom w:val="nil"/>
              <w:right w:val="nil"/>
            </w:tcBorders>
          </w:tcPr>
          <w:p w14:paraId="55057BC1" w14:textId="77777777" w:rsidR="00D41C3D" w:rsidRDefault="00000000">
            <w:pPr>
              <w:spacing w:after="0" w:line="259" w:lineRule="auto"/>
              <w:ind w:left="0" w:right="0" w:firstLine="0"/>
              <w:jc w:val="left"/>
            </w:pPr>
            <w:r>
              <w:rPr>
                <w:rFonts w:ascii="Calibri" w:eastAsia="Calibri" w:hAnsi="Calibri" w:cs="Calibri"/>
                <w:sz w:val="18"/>
              </w:rPr>
              <w:t>Lopez McHugh, LLP</w:t>
            </w:r>
          </w:p>
        </w:tc>
        <w:tc>
          <w:tcPr>
            <w:tcW w:w="2285" w:type="dxa"/>
            <w:tcBorders>
              <w:top w:val="nil"/>
              <w:left w:val="nil"/>
              <w:bottom w:val="nil"/>
              <w:right w:val="nil"/>
            </w:tcBorders>
          </w:tcPr>
          <w:p w14:paraId="4E696C69" w14:textId="77777777" w:rsidR="00D41C3D" w:rsidRDefault="00000000">
            <w:pPr>
              <w:spacing w:after="0" w:line="259" w:lineRule="auto"/>
              <w:ind w:left="0" w:right="136" w:firstLine="0"/>
              <w:jc w:val="right"/>
            </w:pPr>
            <w:r>
              <w:rPr>
                <w:rFonts w:ascii="Calibri" w:eastAsia="Calibri" w:hAnsi="Calibri" w:cs="Calibri"/>
                <w:sz w:val="18"/>
              </w:rPr>
              <w:t>0.0124575%</w:t>
            </w:r>
          </w:p>
        </w:tc>
        <w:tc>
          <w:tcPr>
            <w:tcW w:w="2269" w:type="dxa"/>
            <w:tcBorders>
              <w:top w:val="nil"/>
              <w:left w:val="nil"/>
              <w:bottom w:val="nil"/>
              <w:right w:val="nil"/>
            </w:tcBorders>
          </w:tcPr>
          <w:p w14:paraId="3D70D50E" w14:textId="77777777" w:rsidR="00D41C3D" w:rsidRDefault="00000000">
            <w:pPr>
              <w:spacing w:after="0" w:line="259" w:lineRule="auto"/>
              <w:ind w:left="0" w:right="119" w:firstLine="0"/>
              <w:jc w:val="right"/>
            </w:pPr>
            <w:r>
              <w:rPr>
                <w:rFonts w:ascii="Calibri" w:eastAsia="Calibri" w:hAnsi="Calibri" w:cs="Calibri"/>
                <w:sz w:val="18"/>
              </w:rPr>
              <w:t>0.0124575%</w:t>
            </w:r>
          </w:p>
        </w:tc>
        <w:tc>
          <w:tcPr>
            <w:tcW w:w="2077" w:type="dxa"/>
            <w:tcBorders>
              <w:top w:val="nil"/>
              <w:left w:val="nil"/>
              <w:bottom w:val="nil"/>
              <w:right w:val="nil"/>
            </w:tcBorders>
          </w:tcPr>
          <w:p w14:paraId="2CAA5CEB" w14:textId="77777777" w:rsidR="00D41C3D" w:rsidRDefault="00000000">
            <w:pPr>
              <w:spacing w:after="0" w:line="259" w:lineRule="auto"/>
              <w:ind w:left="0" w:right="0" w:firstLine="0"/>
              <w:jc w:val="right"/>
            </w:pPr>
            <w:r>
              <w:rPr>
                <w:rFonts w:ascii="Calibri" w:eastAsia="Calibri" w:hAnsi="Calibri" w:cs="Calibri"/>
                <w:sz w:val="18"/>
              </w:rPr>
              <w:t>0.0124575%</w:t>
            </w:r>
          </w:p>
        </w:tc>
      </w:tr>
      <w:tr w:rsidR="00D41C3D" w14:paraId="1480DCEE" w14:textId="77777777">
        <w:trPr>
          <w:trHeight w:val="230"/>
        </w:trPr>
        <w:tc>
          <w:tcPr>
            <w:tcW w:w="3450" w:type="dxa"/>
            <w:tcBorders>
              <w:top w:val="nil"/>
              <w:left w:val="nil"/>
              <w:bottom w:val="nil"/>
              <w:right w:val="nil"/>
            </w:tcBorders>
          </w:tcPr>
          <w:p w14:paraId="175B0DD7" w14:textId="77777777" w:rsidR="00D41C3D" w:rsidRDefault="00000000">
            <w:pPr>
              <w:spacing w:after="0" w:line="259" w:lineRule="auto"/>
              <w:ind w:left="0" w:right="0" w:firstLine="0"/>
              <w:jc w:val="left"/>
            </w:pPr>
            <w:r>
              <w:rPr>
                <w:rFonts w:ascii="Calibri" w:eastAsia="Calibri" w:hAnsi="Calibri" w:cs="Calibri"/>
                <w:sz w:val="18"/>
              </w:rPr>
              <w:t>Lyon Firm</w:t>
            </w:r>
          </w:p>
        </w:tc>
        <w:tc>
          <w:tcPr>
            <w:tcW w:w="2285" w:type="dxa"/>
            <w:tcBorders>
              <w:top w:val="nil"/>
              <w:left w:val="nil"/>
              <w:bottom w:val="nil"/>
              <w:right w:val="nil"/>
            </w:tcBorders>
          </w:tcPr>
          <w:p w14:paraId="1B2E9F90" w14:textId="77777777" w:rsidR="00D41C3D" w:rsidRDefault="00000000">
            <w:pPr>
              <w:spacing w:after="0" w:line="259" w:lineRule="auto"/>
              <w:ind w:left="0" w:right="136" w:firstLine="0"/>
              <w:jc w:val="right"/>
            </w:pPr>
            <w:r>
              <w:rPr>
                <w:rFonts w:ascii="Calibri" w:eastAsia="Calibri" w:hAnsi="Calibri" w:cs="Calibri"/>
                <w:sz w:val="18"/>
              </w:rPr>
              <w:t>0.0124575%</w:t>
            </w:r>
          </w:p>
        </w:tc>
        <w:tc>
          <w:tcPr>
            <w:tcW w:w="2269" w:type="dxa"/>
            <w:tcBorders>
              <w:top w:val="nil"/>
              <w:left w:val="nil"/>
              <w:bottom w:val="nil"/>
              <w:right w:val="nil"/>
            </w:tcBorders>
          </w:tcPr>
          <w:p w14:paraId="66AC2277" w14:textId="77777777" w:rsidR="00D41C3D" w:rsidRDefault="00000000">
            <w:pPr>
              <w:spacing w:after="0" w:line="259" w:lineRule="auto"/>
              <w:ind w:left="0" w:right="119" w:firstLine="0"/>
              <w:jc w:val="right"/>
            </w:pPr>
            <w:r>
              <w:rPr>
                <w:rFonts w:ascii="Calibri" w:eastAsia="Calibri" w:hAnsi="Calibri" w:cs="Calibri"/>
                <w:sz w:val="18"/>
              </w:rPr>
              <w:t>0.0124575%</w:t>
            </w:r>
          </w:p>
        </w:tc>
        <w:tc>
          <w:tcPr>
            <w:tcW w:w="2077" w:type="dxa"/>
            <w:tcBorders>
              <w:top w:val="nil"/>
              <w:left w:val="nil"/>
              <w:bottom w:val="nil"/>
              <w:right w:val="nil"/>
            </w:tcBorders>
          </w:tcPr>
          <w:p w14:paraId="74B3102F" w14:textId="77777777" w:rsidR="00D41C3D" w:rsidRDefault="00000000">
            <w:pPr>
              <w:spacing w:after="0" w:line="259" w:lineRule="auto"/>
              <w:ind w:left="0" w:right="0" w:firstLine="0"/>
              <w:jc w:val="right"/>
            </w:pPr>
            <w:r>
              <w:rPr>
                <w:rFonts w:ascii="Calibri" w:eastAsia="Calibri" w:hAnsi="Calibri" w:cs="Calibri"/>
                <w:sz w:val="18"/>
              </w:rPr>
              <w:t>0.0124575%</w:t>
            </w:r>
          </w:p>
        </w:tc>
      </w:tr>
      <w:tr w:rsidR="00D41C3D" w14:paraId="4A5BB10C" w14:textId="77777777">
        <w:trPr>
          <w:trHeight w:val="230"/>
        </w:trPr>
        <w:tc>
          <w:tcPr>
            <w:tcW w:w="3450" w:type="dxa"/>
            <w:tcBorders>
              <w:top w:val="nil"/>
              <w:left w:val="nil"/>
              <w:bottom w:val="nil"/>
              <w:right w:val="nil"/>
            </w:tcBorders>
          </w:tcPr>
          <w:p w14:paraId="2EA841B2" w14:textId="77777777" w:rsidR="00D41C3D" w:rsidRDefault="00000000">
            <w:pPr>
              <w:spacing w:after="0" w:line="259" w:lineRule="auto"/>
              <w:ind w:left="0" w:right="0" w:firstLine="0"/>
              <w:jc w:val="left"/>
            </w:pPr>
            <w:r>
              <w:rPr>
                <w:rFonts w:ascii="Calibri" w:eastAsia="Calibri" w:hAnsi="Calibri" w:cs="Calibri"/>
                <w:sz w:val="18"/>
              </w:rPr>
              <w:t>Matthews &amp; Associates</w:t>
            </w:r>
          </w:p>
        </w:tc>
        <w:tc>
          <w:tcPr>
            <w:tcW w:w="2285" w:type="dxa"/>
            <w:tcBorders>
              <w:top w:val="nil"/>
              <w:left w:val="nil"/>
              <w:bottom w:val="nil"/>
              <w:right w:val="nil"/>
            </w:tcBorders>
          </w:tcPr>
          <w:p w14:paraId="07ED1C17" w14:textId="77777777" w:rsidR="00D41C3D" w:rsidRDefault="00000000">
            <w:pPr>
              <w:spacing w:after="0" w:line="259" w:lineRule="auto"/>
              <w:ind w:left="0" w:right="136" w:firstLine="0"/>
              <w:jc w:val="right"/>
            </w:pPr>
            <w:r>
              <w:rPr>
                <w:rFonts w:ascii="Calibri" w:eastAsia="Calibri" w:hAnsi="Calibri" w:cs="Calibri"/>
                <w:sz w:val="18"/>
              </w:rPr>
              <w:t>1.0000004%</w:t>
            </w:r>
          </w:p>
        </w:tc>
        <w:tc>
          <w:tcPr>
            <w:tcW w:w="2269" w:type="dxa"/>
            <w:tcBorders>
              <w:top w:val="nil"/>
              <w:left w:val="nil"/>
              <w:bottom w:val="nil"/>
              <w:right w:val="nil"/>
            </w:tcBorders>
          </w:tcPr>
          <w:p w14:paraId="2E5B4A57" w14:textId="77777777" w:rsidR="00D41C3D" w:rsidRDefault="00000000">
            <w:pPr>
              <w:spacing w:after="0" w:line="259" w:lineRule="auto"/>
              <w:ind w:left="0" w:right="119" w:firstLine="0"/>
              <w:jc w:val="right"/>
            </w:pPr>
            <w:r>
              <w:rPr>
                <w:rFonts w:ascii="Calibri" w:eastAsia="Calibri" w:hAnsi="Calibri" w:cs="Calibri"/>
                <w:sz w:val="18"/>
              </w:rPr>
              <w:t>1.1777640%</w:t>
            </w:r>
          </w:p>
        </w:tc>
        <w:tc>
          <w:tcPr>
            <w:tcW w:w="2077" w:type="dxa"/>
            <w:tcBorders>
              <w:top w:val="nil"/>
              <w:left w:val="nil"/>
              <w:bottom w:val="nil"/>
              <w:right w:val="nil"/>
            </w:tcBorders>
          </w:tcPr>
          <w:p w14:paraId="7F3FB6FB" w14:textId="77777777" w:rsidR="00D41C3D" w:rsidRDefault="00000000">
            <w:pPr>
              <w:spacing w:after="0" w:line="259" w:lineRule="auto"/>
              <w:ind w:left="0" w:right="0" w:firstLine="0"/>
              <w:jc w:val="right"/>
            </w:pPr>
            <w:r>
              <w:rPr>
                <w:rFonts w:ascii="Calibri" w:eastAsia="Calibri" w:hAnsi="Calibri" w:cs="Calibri"/>
                <w:sz w:val="18"/>
              </w:rPr>
              <w:t>1.1777640%</w:t>
            </w:r>
          </w:p>
        </w:tc>
      </w:tr>
      <w:tr w:rsidR="00D41C3D" w14:paraId="24AE7282" w14:textId="77777777">
        <w:trPr>
          <w:trHeight w:val="915"/>
        </w:trPr>
        <w:tc>
          <w:tcPr>
            <w:tcW w:w="3450" w:type="dxa"/>
            <w:tcBorders>
              <w:top w:val="nil"/>
              <w:left w:val="nil"/>
              <w:bottom w:val="nil"/>
              <w:right w:val="nil"/>
            </w:tcBorders>
          </w:tcPr>
          <w:p w14:paraId="3AA3E88F" w14:textId="77777777" w:rsidR="00D41C3D" w:rsidRDefault="00000000">
            <w:pPr>
              <w:spacing w:after="0" w:line="259" w:lineRule="auto"/>
              <w:ind w:left="0" w:right="0" w:firstLine="0"/>
              <w:jc w:val="left"/>
            </w:pPr>
            <w:r>
              <w:rPr>
                <w:rFonts w:ascii="Calibri" w:eastAsia="Calibri" w:hAnsi="Calibri" w:cs="Calibri"/>
                <w:sz w:val="18"/>
              </w:rPr>
              <w:t>Mazie Slater Katz &amp; Freeman, LLC</w:t>
            </w:r>
          </w:p>
        </w:tc>
        <w:tc>
          <w:tcPr>
            <w:tcW w:w="2285" w:type="dxa"/>
            <w:tcBorders>
              <w:top w:val="nil"/>
              <w:left w:val="nil"/>
              <w:bottom w:val="nil"/>
              <w:right w:val="nil"/>
            </w:tcBorders>
          </w:tcPr>
          <w:p w14:paraId="3D1D8F90" w14:textId="77777777" w:rsidR="00D41C3D" w:rsidRDefault="00000000">
            <w:pPr>
              <w:spacing w:after="479" w:line="259" w:lineRule="auto"/>
              <w:ind w:left="0" w:right="136" w:firstLine="0"/>
              <w:jc w:val="right"/>
            </w:pPr>
            <w:r>
              <w:rPr>
                <w:rFonts w:ascii="Calibri" w:eastAsia="Calibri" w:hAnsi="Calibri" w:cs="Calibri"/>
                <w:sz w:val="18"/>
              </w:rPr>
              <w:t>1.7200000%</w:t>
            </w:r>
          </w:p>
          <w:p w14:paraId="32196A72" w14:textId="77777777" w:rsidR="00D41C3D" w:rsidRDefault="00000000">
            <w:pPr>
              <w:spacing w:after="0" w:line="259" w:lineRule="auto"/>
              <w:ind w:left="890" w:right="0" w:firstLine="0"/>
              <w:jc w:val="center"/>
            </w:pPr>
            <w:r>
              <w:rPr>
                <w:rFonts w:ascii="Calibri" w:eastAsia="Calibri" w:hAnsi="Calibri" w:cs="Calibri"/>
                <w:sz w:val="18"/>
              </w:rPr>
              <w:t>1 of 2</w:t>
            </w:r>
          </w:p>
        </w:tc>
        <w:tc>
          <w:tcPr>
            <w:tcW w:w="2269" w:type="dxa"/>
            <w:tcBorders>
              <w:top w:val="nil"/>
              <w:left w:val="nil"/>
              <w:bottom w:val="nil"/>
              <w:right w:val="nil"/>
            </w:tcBorders>
          </w:tcPr>
          <w:p w14:paraId="141556CE" w14:textId="77777777" w:rsidR="00D41C3D" w:rsidRDefault="00000000">
            <w:pPr>
              <w:spacing w:after="0" w:line="259" w:lineRule="auto"/>
              <w:ind w:left="0" w:right="119" w:firstLine="0"/>
              <w:jc w:val="right"/>
            </w:pPr>
            <w:r>
              <w:rPr>
                <w:rFonts w:ascii="Calibri" w:eastAsia="Calibri" w:hAnsi="Calibri" w:cs="Calibri"/>
                <w:sz w:val="18"/>
              </w:rPr>
              <w:t>1.7200000%</w:t>
            </w:r>
          </w:p>
        </w:tc>
        <w:tc>
          <w:tcPr>
            <w:tcW w:w="2077" w:type="dxa"/>
            <w:tcBorders>
              <w:top w:val="nil"/>
              <w:left w:val="nil"/>
              <w:bottom w:val="nil"/>
              <w:right w:val="nil"/>
            </w:tcBorders>
          </w:tcPr>
          <w:p w14:paraId="11AFE9F1" w14:textId="77777777" w:rsidR="00D41C3D" w:rsidRDefault="00000000">
            <w:pPr>
              <w:spacing w:after="0" w:line="259" w:lineRule="auto"/>
              <w:ind w:left="0" w:right="0" w:firstLine="0"/>
              <w:jc w:val="right"/>
            </w:pPr>
            <w:r>
              <w:rPr>
                <w:rFonts w:ascii="Calibri" w:eastAsia="Calibri" w:hAnsi="Calibri" w:cs="Calibri"/>
                <w:sz w:val="18"/>
              </w:rPr>
              <w:t>1.7200000%</w:t>
            </w:r>
          </w:p>
        </w:tc>
      </w:tr>
    </w:tbl>
    <w:p w14:paraId="536BA24B" w14:textId="77777777" w:rsidR="00D41C3D" w:rsidRDefault="00000000">
      <w:pPr>
        <w:spacing w:after="0" w:line="259" w:lineRule="auto"/>
        <w:ind w:left="-5" w:right="0"/>
        <w:jc w:val="left"/>
      </w:pPr>
      <w:r>
        <w:rPr>
          <w:rFonts w:ascii="Calibri" w:eastAsia="Calibri" w:hAnsi="Calibri" w:cs="Calibri"/>
          <w:sz w:val="18"/>
        </w:rPr>
        <w:t>EXHIBIT 1</w:t>
      </w:r>
    </w:p>
    <w:p w14:paraId="633DF282" w14:textId="77777777" w:rsidR="00D41C3D" w:rsidRDefault="00000000">
      <w:pPr>
        <w:spacing w:after="0" w:line="259" w:lineRule="auto"/>
        <w:ind w:left="-5" w:right="0"/>
        <w:jc w:val="left"/>
      </w:pPr>
      <w:r>
        <w:rPr>
          <w:rFonts w:ascii="Calibri" w:eastAsia="Calibri" w:hAnsi="Calibri" w:cs="Calibri"/>
          <w:sz w:val="18"/>
        </w:rPr>
        <w:t>External Review Specialist's</w:t>
      </w:r>
    </w:p>
    <w:p w14:paraId="5A8D4835" w14:textId="77777777" w:rsidR="00D41C3D" w:rsidRDefault="00000000">
      <w:pPr>
        <w:spacing w:after="0" w:line="259" w:lineRule="auto"/>
        <w:ind w:left="-5" w:right="0"/>
        <w:jc w:val="left"/>
      </w:pPr>
      <w:r>
        <w:rPr>
          <w:rFonts w:ascii="Calibri" w:eastAsia="Calibri" w:hAnsi="Calibri" w:cs="Calibri"/>
          <w:sz w:val="18"/>
        </w:rPr>
        <w:t>Recommended Allocation of Fees</w:t>
      </w:r>
    </w:p>
    <w:p w14:paraId="7917F111" w14:textId="77777777" w:rsidR="00D41C3D" w:rsidRDefault="00000000">
      <w:pPr>
        <w:tabs>
          <w:tab w:val="center" w:pos="4552"/>
          <w:tab w:val="center" w:pos="6837"/>
          <w:tab w:val="right" w:pos="10083"/>
        </w:tabs>
        <w:spacing w:after="0" w:line="259" w:lineRule="auto"/>
        <w:ind w:left="0" w:right="-15" w:firstLine="0"/>
        <w:jc w:val="left"/>
      </w:pPr>
      <w:r>
        <w:rPr>
          <w:rFonts w:ascii="Calibri" w:eastAsia="Calibri" w:hAnsi="Calibri" w:cs="Calibri"/>
          <w:sz w:val="22"/>
        </w:rPr>
        <w:tab/>
      </w:r>
      <w:r>
        <w:rPr>
          <w:rFonts w:ascii="Calibri" w:eastAsia="Calibri" w:hAnsi="Calibri" w:cs="Calibri"/>
          <w:b/>
          <w:sz w:val="18"/>
        </w:rPr>
        <w:t xml:space="preserve">FCC's Preliminary Written </w:t>
      </w:r>
      <w:r>
        <w:rPr>
          <w:rFonts w:ascii="Calibri" w:eastAsia="Calibri" w:hAnsi="Calibri" w:cs="Calibri"/>
          <w:b/>
          <w:sz w:val="18"/>
        </w:rPr>
        <w:tab/>
        <w:t xml:space="preserve">FCC's Final Written </w:t>
      </w:r>
      <w:r>
        <w:rPr>
          <w:rFonts w:ascii="Calibri" w:eastAsia="Calibri" w:hAnsi="Calibri" w:cs="Calibri"/>
          <w:b/>
          <w:sz w:val="18"/>
        </w:rPr>
        <w:tab/>
        <w:t xml:space="preserve">External Review Specialist's </w:t>
      </w:r>
    </w:p>
    <w:p w14:paraId="268814E2" w14:textId="77777777" w:rsidR="00D41C3D" w:rsidRDefault="00000000">
      <w:pPr>
        <w:tabs>
          <w:tab w:val="center" w:pos="1723"/>
          <w:tab w:val="center" w:pos="4551"/>
          <w:tab w:val="center" w:pos="6836"/>
          <w:tab w:val="right" w:pos="10083"/>
        </w:tabs>
        <w:spacing w:after="0" w:line="259" w:lineRule="auto"/>
        <w:ind w:left="0" w:right="-15" w:firstLine="0"/>
        <w:jc w:val="left"/>
      </w:pPr>
      <w:r>
        <w:rPr>
          <w:rFonts w:ascii="Calibri" w:eastAsia="Calibri" w:hAnsi="Calibri" w:cs="Calibri"/>
          <w:sz w:val="22"/>
        </w:rPr>
        <w:tab/>
      </w:r>
      <w:r>
        <w:rPr>
          <w:rFonts w:ascii="Calibri" w:eastAsia="Calibri" w:hAnsi="Calibri" w:cs="Calibri"/>
          <w:b/>
          <w:sz w:val="18"/>
        </w:rPr>
        <w:t>Firm</w:t>
      </w:r>
      <w:r>
        <w:rPr>
          <w:rFonts w:ascii="Calibri" w:eastAsia="Calibri" w:hAnsi="Calibri" w:cs="Calibri"/>
          <w:b/>
          <w:sz w:val="18"/>
        </w:rPr>
        <w:tab/>
        <w:t>Recommendation Allocation</w:t>
      </w:r>
      <w:r>
        <w:rPr>
          <w:rFonts w:ascii="Calibri" w:eastAsia="Calibri" w:hAnsi="Calibri" w:cs="Calibri"/>
          <w:b/>
          <w:sz w:val="18"/>
        </w:rPr>
        <w:tab/>
        <w:t>Recommendation Allocation</w:t>
      </w:r>
      <w:r>
        <w:rPr>
          <w:rFonts w:ascii="Calibri" w:eastAsia="Calibri" w:hAnsi="Calibri" w:cs="Calibri"/>
          <w:b/>
          <w:sz w:val="18"/>
        </w:rPr>
        <w:tab/>
        <w:t>Recommended Allocation</w:t>
      </w:r>
    </w:p>
    <w:p w14:paraId="4D95F7BE" w14:textId="77777777" w:rsidR="00D41C3D" w:rsidRDefault="00000000">
      <w:pPr>
        <w:spacing w:after="29" w:line="259" w:lineRule="auto"/>
        <w:ind w:left="34" w:right="-90" w:firstLine="0"/>
        <w:jc w:val="left"/>
      </w:pPr>
      <w:r>
        <w:rPr>
          <w:rFonts w:ascii="Calibri" w:eastAsia="Calibri" w:hAnsi="Calibri" w:cs="Calibri"/>
          <w:noProof/>
          <w:sz w:val="22"/>
        </w:rPr>
        <mc:AlternateContent>
          <mc:Choice Requires="wpg">
            <w:drawing>
              <wp:inline distT="0" distB="0" distL="0" distR="0" wp14:anchorId="3B182C0A" wp14:editId="295E4DFB">
                <wp:extent cx="6438900" cy="9144"/>
                <wp:effectExtent l="0" t="0" r="0" b="0"/>
                <wp:docPr id="122055" name="Group 122055"/>
                <wp:cNvGraphicFramePr/>
                <a:graphic xmlns:a="http://schemas.openxmlformats.org/drawingml/2006/main">
                  <a:graphicData uri="http://schemas.microsoft.com/office/word/2010/wordprocessingGroup">
                    <wpg:wgp>
                      <wpg:cNvGrpSpPr/>
                      <wpg:grpSpPr>
                        <a:xfrm>
                          <a:off x="0" y="0"/>
                          <a:ext cx="6438900" cy="9144"/>
                          <a:chOff x="0" y="0"/>
                          <a:chExt cx="6438900" cy="9144"/>
                        </a:xfrm>
                      </wpg:grpSpPr>
                      <wps:wsp>
                        <wps:cNvPr id="148769" name="Shape 148769"/>
                        <wps:cNvSpPr/>
                        <wps:spPr>
                          <a:xfrm>
                            <a:off x="0" y="0"/>
                            <a:ext cx="6438900" cy="9144"/>
                          </a:xfrm>
                          <a:custGeom>
                            <a:avLst/>
                            <a:gdLst/>
                            <a:ahLst/>
                            <a:cxnLst/>
                            <a:rect l="0" t="0" r="0" b="0"/>
                            <a:pathLst>
                              <a:path w="6438900" h="9144">
                                <a:moveTo>
                                  <a:pt x="0" y="0"/>
                                </a:moveTo>
                                <a:lnTo>
                                  <a:pt x="6438900" y="0"/>
                                </a:lnTo>
                                <a:lnTo>
                                  <a:pt x="6438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D929FB9" id="Group 122055" o:spid="_x0000_s1026" style="width:507pt;height:.7pt;mso-position-horizontal-relative:char;mso-position-vertical-relative:line" coordsize="6438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">
                <v:shape id="Shape 148769" o:spid="_x0000_s1027" style="position:absolute;width:64389;height:91;visibility:visible;mso-wrap-style:square;v-text-anchor:top" coordsize="643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" path="m,l6438900,r,9144l,9144,,e" fillcolor="black" stroked="f" strokeweight="0">
                  <v:stroke miterlimit="83231f" joinstyle="miter"/>
                  <v:path arrowok="t" textboxrect="0,0,6438900,9144"/>
                </v:shape>
                <w10:anchorlock/>
              </v:group>
            </w:pict>
          </mc:Fallback>
        </mc:AlternateContent>
      </w:r>
    </w:p>
    <w:tbl>
      <w:tblPr>
        <w:tblStyle w:val="TableGrid"/>
        <w:tblW w:w="10081" w:type="dxa"/>
        <w:tblInd w:w="67" w:type="dxa"/>
        <w:tblLook w:val="04A0" w:firstRow="1" w:lastRow="0" w:firstColumn="1" w:lastColumn="0" w:noHBand="0" w:noVBand="1"/>
      </w:tblPr>
      <w:tblGrid>
        <w:gridCol w:w="3450"/>
        <w:gridCol w:w="2285"/>
        <w:gridCol w:w="2269"/>
        <w:gridCol w:w="2077"/>
      </w:tblGrid>
      <w:tr w:rsidR="00D41C3D" w14:paraId="6EAA8C5B" w14:textId="77777777">
        <w:trPr>
          <w:trHeight w:val="204"/>
        </w:trPr>
        <w:tc>
          <w:tcPr>
            <w:tcW w:w="3450" w:type="dxa"/>
            <w:tcBorders>
              <w:top w:val="nil"/>
              <w:left w:val="nil"/>
              <w:bottom w:val="nil"/>
              <w:right w:val="nil"/>
            </w:tcBorders>
          </w:tcPr>
          <w:p w14:paraId="0D4E2578" w14:textId="77777777" w:rsidR="00D41C3D" w:rsidRDefault="00000000">
            <w:pPr>
              <w:spacing w:after="0" w:line="259" w:lineRule="auto"/>
              <w:ind w:left="0" w:right="0" w:firstLine="0"/>
              <w:jc w:val="left"/>
            </w:pPr>
            <w:r>
              <w:rPr>
                <w:rFonts w:ascii="Calibri" w:eastAsia="Calibri" w:hAnsi="Calibri" w:cs="Calibri"/>
                <w:sz w:val="18"/>
              </w:rPr>
              <w:t>Meyers &amp; Flowers, LLC</w:t>
            </w:r>
          </w:p>
        </w:tc>
        <w:tc>
          <w:tcPr>
            <w:tcW w:w="2285" w:type="dxa"/>
            <w:tcBorders>
              <w:top w:val="nil"/>
              <w:left w:val="nil"/>
              <w:bottom w:val="nil"/>
              <w:right w:val="nil"/>
            </w:tcBorders>
          </w:tcPr>
          <w:p w14:paraId="0A002039" w14:textId="77777777" w:rsidR="00D41C3D" w:rsidRDefault="00000000">
            <w:pPr>
              <w:spacing w:after="0" w:line="259" w:lineRule="auto"/>
              <w:ind w:left="0" w:right="136" w:firstLine="0"/>
              <w:jc w:val="right"/>
            </w:pPr>
            <w:r>
              <w:rPr>
                <w:rFonts w:ascii="Calibri" w:eastAsia="Calibri" w:hAnsi="Calibri" w:cs="Calibri"/>
                <w:sz w:val="18"/>
              </w:rPr>
              <w:t>0.1299225%</w:t>
            </w:r>
          </w:p>
        </w:tc>
        <w:tc>
          <w:tcPr>
            <w:tcW w:w="2269" w:type="dxa"/>
            <w:tcBorders>
              <w:top w:val="nil"/>
              <w:left w:val="nil"/>
              <w:bottom w:val="nil"/>
              <w:right w:val="nil"/>
            </w:tcBorders>
          </w:tcPr>
          <w:p w14:paraId="41E0E3F4" w14:textId="77777777" w:rsidR="00D41C3D" w:rsidRDefault="00000000">
            <w:pPr>
              <w:spacing w:after="0" w:line="259" w:lineRule="auto"/>
              <w:ind w:left="0" w:right="119" w:firstLine="0"/>
              <w:jc w:val="right"/>
            </w:pPr>
            <w:r>
              <w:rPr>
                <w:rFonts w:ascii="Calibri" w:eastAsia="Calibri" w:hAnsi="Calibri" w:cs="Calibri"/>
                <w:sz w:val="18"/>
              </w:rPr>
              <w:t>0.1299225%</w:t>
            </w:r>
          </w:p>
        </w:tc>
        <w:tc>
          <w:tcPr>
            <w:tcW w:w="2077" w:type="dxa"/>
            <w:tcBorders>
              <w:top w:val="nil"/>
              <w:left w:val="nil"/>
              <w:bottom w:val="nil"/>
              <w:right w:val="nil"/>
            </w:tcBorders>
          </w:tcPr>
          <w:p w14:paraId="6B95D8C9" w14:textId="77777777" w:rsidR="00D41C3D" w:rsidRDefault="00000000">
            <w:pPr>
              <w:spacing w:after="0" w:line="259" w:lineRule="auto"/>
              <w:ind w:left="0" w:right="0" w:firstLine="0"/>
              <w:jc w:val="right"/>
            </w:pPr>
            <w:r>
              <w:rPr>
                <w:rFonts w:ascii="Calibri" w:eastAsia="Calibri" w:hAnsi="Calibri" w:cs="Calibri"/>
                <w:sz w:val="18"/>
              </w:rPr>
              <w:t>0.1299225%</w:t>
            </w:r>
          </w:p>
        </w:tc>
      </w:tr>
      <w:tr w:rsidR="00D41C3D" w14:paraId="68B7EA47" w14:textId="77777777">
        <w:trPr>
          <w:trHeight w:val="231"/>
        </w:trPr>
        <w:tc>
          <w:tcPr>
            <w:tcW w:w="3450" w:type="dxa"/>
            <w:tcBorders>
              <w:top w:val="nil"/>
              <w:left w:val="nil"/>
              <w:bottom w:val="nil"/>
              <w:right w:val="nil"/>
            </w:tcBorders>
          </w:tcPr>
          <w:p w14:paraId="1FD76A49" w14:textId="77777777" w:rsidR="00D41C3D" w:rsidRDefault="00000000">
            <w:pPr>
              <w:spacing w:after="0" w:line="259" w:lineRule="auto"/>
              <w:ind w:left="0" w:right="0" w:firstLine="0"/>
              <w:jc w:val="left"/>
            </w:pPr>
            <w:r>
              <w:rPr>
                <w:rFonts w:ascii="Calibri" w:eastAsia="Calibri" w:hAnsi="Calibri" w:cs="Calibri"/>
                <w:sz w:val="18"/>
              </w:rPr>
              <w:t>Miller Firm, LLC</w:t>
            </w:r>
          </w:p>
        </w:tc>
        <w:tc>
          <w:tcPr>
            <w:tcW w:w="2285" w:type="dxa"/>
            <w:tcBorders>
              <w:top w:val="nil"/>
              <w:left w:val="nil"/>
              <w:bottom w:val="nil"/>
              <w:right w:val="nil"/>
            </w:tcBorders>
          </w:tcPr>
          <w:p w14:paraId="2615234D" w14:textId="77777777" w:rsidR="00D41C3D" w:rsidRDefault="00000000">
            <w:pPr>
              <w:spacing w:after="0" w:line="259" w:lineRule="auto"/>
              <w:ind w:left="0" w:right="136" w:firstLine="0"/>
              <w:jc w:val="right"/>
            </w:pPr>
            <w:r>
              <w:rPr>
                <w:rFonts w:ascii="Calibri" w:eastAsia="Calibri" w:hAnsi="Calibri" w:cs="Calibri"/>
                <w:sz w:val="18"/>
              </w:rPr>
              <w:t>0.0000000%</w:t>
            </w:r>
          </w:p>
        </w:tc>
        <w:tc>
          <w:tcPr>
            <w:tcW w:w="2269" w:type="dxa"/>
            <w:tcBorders>
              <w:top w:val="nil"/>
              <w:left w:val="nil"/>
              <w:bottom w:val="nil"/>
              <w:right w:val="nil"/>
            </w:tcBorders>
          </w:tcPr>
          <w:p w14:paraId="13F7FDF8" w14:textId="77777777" w:rsidR="00D41C3D" w:rsidRDefault="00000000">
            <w:pPr>
              <w:spacing w:after="0" w:line="259" w:lineRule="auto"/>
              <w:ind w:left="0" w:right="119" w:firstLine="0"/>
              <w:jc w:val="right"/>
            </w:pPr>
            <w:r>
              <w:rPr>
                <w:rFonts w:ascii="Calibri" w:eastAsia="Calibri" w:hAnsi="Calibri" w:cs="Calibri"/>
                <w:sz w:val="18"/>
              </w:rPr>
              <w:t>0.0000000%</w:t>
            </w:r>
          </w:p>
        </w:tc>
        <w:tc>
          <w:tcPr>
            <w:tcW w:w="2077" w:type="dxa"/>
            <w:tcBorders>
              <w:top w:val="nil"/>
              <w:left w:val="nil"/>
              <w:bottom w:val="nil"/>
              <w:right w:val="nil"/>
            </w:tcBorders>
          </w:tcPr>
          <w:p w14:paraId="2BD6C107" w14:textId="77777777" w:rsidR="00D41C3D" w:rsidRDefault="00000000">
            <w:pPr>
              <w:spacing w:after="0" w:line="259" w:lineRule="auto"/>
              <w:ind w:left="0" w:right="0" w:firstLine="0"/>
              <w:jc w:val="right"/>
            </w:pPr>
            <w:r>
              <w:rPr>
                <w:rFonts w:ascii="Calibri" w:eastAsia="Calibri" w:hAnsi="Calibri" w:cs="Calibri"/>
                <w:sz w:val="18"/>
              </w:rPr>
              <w:t>0.0000000%</w:t>
            </w:r>
          </w:p>
        </w:tc>
      </w:tr>
      <w:tr w:rsidR="00D41C3D" w14:paraId="3F8A54DB" w14:textId="77777777">
        <w:trPr>
          <w:trHeight w:val="231"/>
        </w:trPr>
        <w:tc>
          <w:tcPr>
            <w:tcW w:w="3450" w:type="dxa"/>
            <w:tcBorders>
              <w:top w:val="nil"/>
              <w:left w:val="nil"/>
              <w:bottom w:val="nil"/>
              <w:right w:val="nil"/>
            </w:tcBorders>
          </w:tcPr>
          <w:p w14:paraId="72A3A398" w14:textId="77777777" w:rsidR="00D41C3D" w:rsidRDefault="00000000">
            <w:pPr>
              <w:spacing w:after="0" w:line="259" w:lineRule="auto"/>
              <w:ind w:left="0" w:right="0" w:firstLine="0"/>
              <w:jc w:val="left"/>
            </w:pPr>
            <w:r>
              <w:rPr>
                <w:rFonts w:ascii="Calibri" w:eastAsia="Calibri" w:hAnsi="Calibri" w:cs="Calibri"/>
                <w:sz w:val="18"/>
              </w:rPr>
              <w:t>Monsour Law Firm</w:t>
            </w:r>
          </w:p>
        </w:tc>
        <w:tc>
          <w:tcPr>
            <w:tcW w:w="2285" w:type="dxa"/>
            <w:tcBorders>
              <w:top w:val="nil"/>
              <w:left w:val="nil"/>
              <w:bottom w:val="nil"/>
              <w:right w:val="nil"/>
            </w:tcBorders>
          </w:tcPr>
          <w:p w14:paraId="0AC7FD73" w14:textId="77777777" w:rsidR="00D41C3D" w:rsidRDefault="00000000">
            <w:pPr>
              <w:spacing w:after="0" w:line="259" w:lineRule="auto"/>
              <w:ind w:left="0" w:right="136" w:firstLine="0"/>
              <w:jc w:val="right"/>
            </w:pPr>
            <w:r>
              <w:rPr>
                <w:rFonts w:ascii="Calibri" w:eastAsia="Calibri" w:hAnsi="Calibri" w:cs="Calibri"/>
                <w:sz w:val="18"/>
              </w:rPr>
              <w:t>1.2900000%</w:t>
            </w:r>
          </w:p>
        </w:tc>
        <w:tc>
          <w:tcPr>
            <w:tcW w:w="2269" w:type="dxa"/>
            <w:tcBorders>
              <w:top w:val="nil"/>
              <w:left w:val="nil"/>
              <w:bottom w:val="nil"/>
              <w:right w:val="nil"/>
            </w:tcBorders>
          </w:tcPr>
          <w:p w14:paraId="3552E8BD" w14:textId="77777777" w:rsidR="00D41C3D" w:rsidRDefault="00000000">
            <w:pPr>
              <w:spacing w:after="0" w:line="259" w:lineRule="auto"/>
              <w:ind w:left="0" w:right="119" w:firstLine="0"/>
              <w:jc w:val="right"/>
            </w:pPr>
            <w:r>
              <w:rPr>
                <w:rFonts w:ascii="Calibri" w:eastAsia="Calibri" w:hAnsi="Calibri" w:cs="Calibri"/>
                <w:sz w:val="18"/>
              </w:rPr>
              <w:t>1.4185720%</w:t>
            </w:r>
          </w:p>
        </w:tc>
        <w:tc>
          <w:tcPr>
            <w:tcW w:w="2077" w:type="dxa"/>
            <w:tcBorders>
              <w:top w:val="nil"/>
              <w:left w:val="nil"/>
              <w:bottom w:val="nil"/>
              <w:right w:val="nil"/>
            </w:tcBorders>
          </w:tcPr>
          <w:p w14:paraId="48B76AD5" w14:textId="77777777" w:rsidR="00D41C3D" w:rsidRDefault="00000000">
            <w:pPr>
              <w:spacing w:after="0" w:line="259" w:lineRule="auto"/>
              <w:ind w:left="0" w:right="0" w:firstLine="0"/>
              <w:jc w:val="right"/>
            </w:pPr>
            <w:r>
              <w:rPr>
                <w:rFonts w:ascii="Calibri" w:eastAsia="Calibri" w:hAnsi="Calibri" w:cs="Calibri"/>
                <w:sz w:val="18"/>
              </w:rPr>
              <w:t>1.4185720%</w:t>
            </w:r>
          </w:p>
        </w:tc>
      </w:tr>
      <w:tr w:rsidR="00D41C3D" w14:paraId="55765490" w14:textId="77777777">
        <w:trPr>
          <w:trHeight w:val="230"/>
        </w:trPr>
        <w:tc>
          <w:tcPr>
            <w:tcW w:w="3450" w:type="dxa"/>
            <w:tcBorders>
              <w:top w:val="nil"/>
              <w:left w:val="nil"/>
              <w:bottom w:val="nil"/>
              <w:right w:val="nil"/>
            </w:tcBorders>
          </w:tcPr>
          <w:p w14:paraId="38E6297B" w14:textId="77777777" w:rsidR="00D41C3D" w:rsidRDefault="00000000">
            <w:pPr>
              <w:spacing w:after="0" w:line="259" w:lineRule="auto"/>
              <w:ind w:left="0" w:right="0" w:firstLine="0"/>
              <w:jc w:val="left"/>
            </w:pPr>
            <w:r>
              <w:rPr>
                <w:rFonts w:ascii="Calibri" w:eastAsia="Calibri" w:hAnsi="Calibri" w:cs="Calibri"/>
                <w:sz w:val="18"/>
              </w:rPr>
              <w:t>Moody Law Firm, Inc.</w:t>
            </w:r>
          </w:p>
        </w:tc>
        <w:tc>
          <w:tcPr>
            <w:tcW w:w="2285" w:type="dxa"/>
            <w:tcBorders>
              <w:top w:val="nil"/>
              <w:left w:val="nil"/>
              <w:bottom w:val="nil"/>
              <w:right w:val="nil"/>
            </w:tcBorders>
          </w:tcPr>
          <w:p w14:paraId="70D217F1" w14:textId="77777777" w:rsidR="00D41C3D" w:rsidRDefault="00000000">
            <w:pPr>
              <w:spacing w:after="0" w:line="259" w:lineRule="auto"/>
              <w:ind w:left="0" w:right="136" w:firstLine="0"/>
              <w:jc w:val="right"/>
            </w:pPr>
            <w:r>
              <w:rPr>
                <w:rFonts w:ascii="Calibri" w:eastAsia="Calibri" w:hAnsi="Calibri" w:cs="Calibri"/>
                <w:sz w:val="18"/>
              </w:rPr>
              <w:t>0.2412320%</w:t>
            </w:r>
          </w:p>
        </w:tc>
        <w:tc>
          <w:tcPr>
            <w:tcW w:w="2269" w:type="dxa"/>
            <w:tcBorders>
              <w:top w:val="nil"/>
              <w:left w:val="nil"/>
              <w:bottom w:val="nil"/>
              <w:right w:val="nil"/>
            </w:tcBorders>
          </w:tcPr>
          <w:p w14:paraId="46ED6499" w14:textId="77777777" w:rsidR="00D41C3D" w:rsidRDefault="00000000">
            <w:pPr>
              <w:spacing w:after="0" w:line="259" w:lineRule="auto"/>
              <w:ind w:left="0" w:right="119" w:firstLine="0"/>
              <w:jc w:val="right"/>
            </w:pPr>
            <w:r>
              <w:rPr>
                <w:rFonts w:ascii="Calibri" w:eastAsia="Calibri" w:hAnsi="Calibri" w:cs="Calibri"/>
                <w:sz w:val="18"/>
              </w:rPr>
              <w:t>0.2412320%</w:t>
            </w:r>
          </w:p>
        </w:tc>
        <w:tc>
          <w:tcPr>
            <w:tcW w:w="2077" w:type="dxa"/>
            <w:tcBorders>
              <w:top w:val="nil"/>
              <w:left w:val="nil"/>
              <w:bottom w:val="nil"/>
              <w:right w:val="nil"/>
            </w:tcBorders>
          </w:tcPr>
          <w:p w14:paraId="1C3918BA" w14:textId="77777777" w:rsidR="00D41C3D" w:rsidRDefault="00000000">
            <w:pPr>
              <w:spacing w:after="0" w:line="259" w:lineRule="auto"/>
              <w:ind w:left="0" w:right="0" w:firstLine="0"/>
              <w:jc w:val="right"/>
            </w:pPr>
            <w:r>
              <w:rPr>
                <w:rFonts w:ascii="Calibri" w:eastAsia="Calibri" w:hAnsi="Calibri" w:cs="Calibri"/>
                <w:sz w:val="18"/>
              </w:rPr>
              <w:t>0.2412320%</w:t>
            </w:r>
          </w:p>
        </w:tc>
      </w:tr>
      <w:tr w:rsidR="00D41C3D" w14:paraId="53DF7062" w14:textId="77777777">
        <w:trPr>
          <w:trHeight w:val="230"/>
        </w:trPr>
        <w:tc>
          <w:tcPr>
            <w:tcW w:w="3450" w:type="dxa"/>
            <w:tcBorders>
              <w:top w:val="nil"/>
              <w:left w:val="nil"/>
              <w:bottom w:val="nil"/>
              <w:right w:val="nil"/>
            </w:tcBorders>
          </w:tcPr>
          <w:p w14:paraId="3796EC9C" w14:textId="77777777" w:rsidR="00D41C3D" w:rsidRDefault="00000000">
            <w:pPr>
              <w:spacing w:after="0" w:line="259" w:lineRule="auto"/>
              <w:ind w:left="0" w:right="0" w:firstLine="0"/>
              <w:jc w:val="left"/>
            </w:pPr>
            <w:r>
              <w:rPr>
                <w:rFonts w:ascii="Calibri" w:eastAsia="Calibri" w:hAnsi="Calibri" w:cs="Calibri"/>
                <w:sz w:val="18"/>
              </w:rPr>
              <w:t>Morgan &amp; Morgan, PA</w:t>
            </w:r>
          </w:p>
        </w:tc>
        <w:tc>
          <w:tcPr>
            <w:tcW w:w="2285" w:type="dxa"/>
            <w:tcBorders>
              <w:top w:val="nil"/>
              <w:left w:val="nil"/>
              <w:bottom w:val="nil"/>
              <w:right w:val="nil"/>
            </w:tcBorders>
          </w:tcPr>
          <w:p w14:paraId="33FFDD69" w14:textId="77777777" w:rsidR="00D41C3D" w:rsidRDefault="00000000">
            <w:pPr>
              <w:spacing w:after="0" w:line="259" w:lineRule="auto"/>
              <w:ind w:left="0" w:right="136" w:firstLine="0"/>
              <w:jc w:val="right"/>
            </w:pPr>
            <w:r>
              <w:rPr>
                <w:rFonts w:ascii="Calibri" w:eastAsia="Calibri" w:hAnsi="Calibri" w:cs="Calibri"/>
                <w:sz w:val="18"/>
              </w:rPr>
              <w:t>0.0290775%</w:t>
            </w:r>
          </w:p>
        </w:tc>
        <w:tc>
          <w:tcPr>
            <w:tcW w:w="2269" w:type="dxa"/>
            <w:tcBorders>
              <w:top w:val="nil"/>
              <w:left w:val="nil"/>
              <w:bottom w:val="nil"/>
              <w:right w:val="nil"/>
            </w:tcBorders>
          </w:tcPr>
          <w:p w14:paraId="79DDDC95" w14:textId="77777777" w:rsidR="00D41C3D" w:rsidRDefault="00000000">
            <w:pPr>
              <w:spacing w:after="0" w:line="259" w:lineRule="auto"/>
              <w:ind w:left="0" w:right="119" w:firstLine="0"/>
              <w:jc w:val="right"/>
            </w:pPr>
            <w:r>
              <w:rPr>
                <w:rFonts w:ascii="Calibri" w:eastAsia="Calibri" w:hAnsi="Calibri" w:cs="Calibri"/>
                <w:sz w:val="18"/>
              </w:rPr>
              <w:t>0.0290775%</w:t>
            </w:r>
          </w:p>
        </w:tc>
        <w:tc>
          <w:tcPr>
            <w:tcW w:w="2077" w:type="dxa"/>
            <w:tcBorders>
              <w:top w:val="nil"/>
              <w:left w:val="nil"/>
              <w:bottom w:val="nil"/>
              <w:right w:val="nil"/>
            </w:tcBorders>
          </w:tcPr>
          <w:p w14:paraId="4F643F5B" w14:textId="77777777" w:rsidR="00D41C3D" w:rsidRDefault="00000000">
            <w:pPr>
              <w:spacing w:after="0" w:line="259" w:lineRule="auto"/>
              <w:ind w:left="0" w:right="0" w:firstLine="0"/>
              <w:jc w:val="right"/>
            </w:pPr>
            <w:r>
              <w:rPr>
                <w:rFonts w:ascii="Calibri" w:eastAsia="Calibri" w:hAnsi="Calibri" w:cs="Calibri"/>
                <w:sz w:val="18"/>
              </w:rPr>
              <w:t>0.0290775%</w:t>
            </w:r>
          </w:p>
        </w:tc>
      </w:tr>
      <w:tr w:rsidR="00D41C3D" w14:paraId="59CA245A" w14:textId="77777777">
        <w:trPr>
          <w:trHeight w:val="230"/>
        </w:trPr>
        <w:tc>
          <w:tcPr>
            <w:tcW w:w="3450" w:type="dxa"/>
            <w:tcBorders>
              <w:top w:val="nil"/>
              <w:left w:val="nil"/>
              <w:bottom w:val="nil"/>
              <w:right w:val="nil"/>
            </w:tcBorders>
          </w:tcPr>
          <w:p w14:paraId="3DE72FC6" w14:textId="77777777" w:rsidR="00D41C3D" w:rsidRDefault="00000000">
            <w:pPr>
              <w:spacing w:after="0" w:line="259" w:lineRule="auto"/>
              <w:ind w:left="0" w:right="0" w:firstLine="0"/>
              <w:jc w:val="left"/>
            </w:pPr>
            <w:r>
              <w:rPr>
                <w:rFonts w:ascii="Calibri" w:eastAsia="Calibri" w:hAnsi="Calibri" w:cs="Calibri"/>
                <w:sz w:val="18"/>
              </w:rPr>
              <w:t>Mostyn Law Firm, P.C.</w:t>
            </w:r>
          </w:p>
        </w:tc>
        <w:tc>
          <w:tcPr>
            <w:tcW w:w="2285" w:type="dxa"/>
            <w:tcBorders>
              <w:top w:val="nil"/>
              <w:left w:val="nil"/>
              <w:bottom w:val="nil"/>
              <w:right w:val="nil"/>
            </w:tcBorders>
          </w:tcPr>
          <w:p w14:paraId="6920A667" w14:textId="77777777" w:rsidR="00D41C3D" w:rsidRDefault="00000000">
            <w:pPr>
              <w:spacing w:after="0" w:line="259" w:lineRule="auto"/>
              <w:ind w:left="0" w:right="136" w:firstLine="0"/>
              <w:jc w:val="right"/>
            </w:pPr>
            <w:r>
              <w:rPr>
                <w:rFonts w:ascii="Calibri" w:eastAsia="Calibri" w:hAnsi="Calibri" w:cs="Calibri"/>
                <w:sz w:val="18"/>
              </w:rPr>
              <w:t>0.0609900%</w:t>
            </w:r>
          </w:p>
        </w:tc>
        <w:tc>
          <w:tcPr>
            <w:tcW w:w="2269" w:type="dxa"/>
            <w:tcBorders>
              <w:top w:val="nil"/>
              <w:left w:val="nil"/>
              <w:bottom w:val="nil"/>
              <w:right w:val="nil"/>
            </w:tcBorders>
          </w:tcPr>
          <w:p w14:paraId="249CB7B4" w14:textId="77777777" w:rsidR="00D41C3D" w:rsidRDefault="00000000">
            <w:pPr>
              <w:spacing w:after="0" w:line="259" w:lineRule="auto"/>
              <w:ind w:left="0" w:right="119" w:firstLine="0"/>
              <w:jc w:val="right"/>
            </w:pPr>
            <w:r>
              <w:rPr>
                <w:rFonts w:ascii="Calibri" w:eastAsia="Calibri" w:hAnsi="Calibri" w:cs="Calibri"/>
                <w:sz w:val="18"/>
              </w:rPr>
              <w:t>0.0609900%</w:t>
            </w:r>
          </w:p>
        </w:tc>
        <w:tc>
          <w:tcPr>
            <w:tcW w:w="2077" w:type="dxa"/>
            <w:tcBorders>
              <w:top w:val="nil"/>
              <w:left w:val="nil"/>
              <w:bottom w:val="nil"/>
              <w:right w:val="nil"/>
            </w:tcBorders>
          </w:tcPr>
          <w:p w14:paraId="2B4038A7" w14:textId="77777777" w:rsidR="00D41C3D" w:rsidRDefault="00000000">
            <w:pPr>
              <w:spacing w:after="0" w:line="259" w:lineRule="auto"/>
              <w:ind w:left="0" w:right="0" w:firstLine="0"/>
              <w:jc w:val="right"/>
            </w:pPr>
            <w:r>
              <w:rPr>
                <w:rFonts w:ascii="Calibri" w:eastAsia="Calibri" w:hAnsi="Calibri" w:cs="Calibri"/>
                <w:sz w:val="18"/>
              </w:rPr>
              <w:t>0.0609900%</w:t>
            </w:r>
          </w:p>
        </w:tc>
      </w:tr>
      <w:tr w:rsidR="00D41C3D" w14:paraId="55FC4F65" w14:textId="77777777">
        <w:trPr>
          <w:trHeight w:val="230"/>
        </w:trPr>
        <w:tc>
          <w:tcPr>
            <w:tcW w:w="3450" w:type="dxa"/>
            <w:tcBorders>
              <w:top w:val="nil"/>
              <w:left w:val="nil"/>
              <w:bottom w:val="nil"/>
              <w:right w:val="nil"/>
            </w:tcBorders>
          </w:tcPr>
          <w:p w14:paraId="3AE167B0" w14:textId="77777777" w:rsidR="00D41C3D" w:rsidRDefault="00000000">
            <w:pPr>
              <w:spacing w:after="0" w:line="259" w:lineRule="auto"/>
              <w:ind w:left="0" w:right="0" w:firstLine="0"/>
              <w:jc w:val="left"/>
            </w:pPr>
            <w:r>
              <w:rPr>
                <w:rFonts w:ascii="Calibri" w:eastAsia="Calibri" w:hAnsi="Calibri" w:cs="Calibri"/>
                <w:sz w:val="18"/>
              </w:rPr>
              <w:t>Motley Rice, LLC</w:t>
            </w:r>
          </w:p>
        </w:tc>
        <w:tc>
          <w:tcPr>
            <w:tcW w:w="2285" w:type="dxa"/>
            <w:tcBorders>
              <w:top w:val="nil"/>
              <w:left w:val="nil"/>
              <w:bottom w:val="nil"/>
              <w:right w:val="nil"/>
            </w:tcBorders>
          </w:tcPr>
          <w:p w14:paraId="7453A05A" w14:textId="77777777" w:rsidR="00D41C3D" w:rsidRDefault="00000000">
            <w:pPr>
              <w:spacing w:after="0" w:line="259" w:lineRule="auto"/>
              <w:ind w:left="0" w:right="137" w:firstLine="0"/>
              <w:jc w:val="right"/>
            </w:pPr>
            <w:r>
              <w:rPr>
                <w:rFonts w:ascii="Calibri" w:eastAsia="Calibri" w:hAnsi="Calibri" w:cs="Calibri"/>
                <w:sz w:val="18"/>
              </w:rPr>
              <w:t>14.0000000%</w:t>
            </w:r>
          </w:p>
        </w:tc>
        <w:tc>
          <w:tcPr>
            <w:tcW w:w="2269" w:type="dxa"/>
            <w:tcBorders>
              <w:top w:val="nil"/>
              <w:left w:val="nil"/>
              <w:bottom w:val="nil"/>
              <w:right w:val="nil"/>
            </w:tcBorders>
          </w:tcPr>
          <w:p w14:paraId="473B9F98" w14:textId="77777777" w:rsidR="00D41C3D" w:rsidRDefault="00000000">
            <w:pPr>
              <w:spacing w:after="0" w:line="259" w:lineRule="auto"/>
              <w:ind w:left="0" w:right="119" w:firstLine="0"/>
              <w:jc w:val="right"/>
            </w:pPr>
            <w:r>
              <w:rPr>
                <w:rFonts w:ascii="Calibri" w:eastAsia="Calibri" w:hAnsi="Calibri" w:cs="Calibri"/>
                <w:sz w:val="18"/>
              </w:rPr>
              <w:t>14.0000000%</w:t>
            </w:r>
          </w:p>
        </w:tc>
        <w:tc>
          <w:tcPr>
            <w:tcW w:w="2077" w:type="dxa"/>
            <w:tcBorders>
              <w:top w:val="nil"/>
              <w:left w:val="nil"/>
              <w:bottom w:val="nil"/>
              <w:right w:val="nil"/>
            </w:tcBorders>
          </w:tcPr>
          <w:p w14:paraId="556670A5" w14:textId="77777777" w:rsidR="00D41C3D" w:rsidRDefault="00000000">
            <w:pPr>
              <w:spacing w:after="0" w:line="259" w:lineRule="auto"/>
              <w:ind w:left="0" w:right="0" w:firstLine="0"/>
              <w:jc w:val="right"/>
            </w:pPr>
            <w:r>
              <w:rPr>
                <w:rFonts w:ascii="Calibri" w:eastAsia="Calibri" w:hAnsi="Calibri" w:cs="Calibri"/>
                <w:sz w:val="18"/>
              </w:rPr>
              <w:t>13.2948225%</w:t>
            </w:r>
          </w:p>
        </w:tc>
      </w:tr>
      <w:tr w:rsidR="00D41C3D" w14:paraId="698817A8" w14:textId="77777777">
        <w:trPr>
          <w:trHeight w:val="230"/>
        </w:trPr>
        <w:tc>
          <w:tcPr>
            <w:tcW w:w="3450" w:type="dxa"/>
            <w:tcBorders>
              <w:top w:val="nil"/>
              <w:left w:val="nil"/>
              <w:bottom w:val="nil"/>
              <w:right w:val="nil"/>
            </w:tcBorders>
          </w:tcPr>
          <w:p w14:paraId="4B7EAD48" w14:textId="77777777" w:rsidR="00D41C3D" w:rsidRDefault="00000000">
            <w:pPr>
              <w:spacing w:after="0" w:line="259" w:lineRule="auto"/>
              <w:ind w:left="0" w:right="0" w:firstLine="0"/>
              <w:jc w:val="left"/>
            </w:pPr>
            <w:r>
              <w:rPr>
                <w:rFonts w:ascii="Calibri" w:eastAsia="Calibri" w:hAnsi="Calibri" w:cs="Calibri"/>
                <w:sz w:val="18"/>
              </w:rPr>
              <w:t>Mueller Law Firm</w:t>
            </w:r>
          </w:p>
        </w:tc>
        <w:tc>
          <w:tcPr>
            <w:tcW w:w="2285" w:type="dxa"/>
            <w:tcBorders>
              <w:top w:val="nil"/>
              <w:left w:val="nil"/>
              <w:bottom w:val="nil"/>
              <w:right w:val="nil"/>
            </w:tcBorders>
          </w:tcPr>
          <w:p w14:paraId="55CA89F5" w14:textId="77777777" w:rsidR="00D41C3D" w:rsidRDefault="00000000">
            <w:pPr>
              <w:spacing w:after="0" w:line="259" w:lineRule="auto"/>
              <w:ind w:left="0" w:right="136" w:firstLine="0"/>
              <w:jc w:val="right"/>
            </w:pPr>
            <w:r>
              <w:rPr>
                <w:rFonts w:ascii="Calibri" w:eastAsia="Calibri" w:hAnsi="Calibri" w:cs="Calibri"/>
                <w:sz w:val="18"/>
              </w:rPr>
              <w:t>1.3600000%</w:t>
            </w:r>
          </w:p>
        </w:tc>
        <w:tc>
          <w:tcPr>
            <w:tcW w:w="2269" w:type="dxa"/>
            <w:tcBorders>
              <w:top w:val="nil"/>
              <w:left w:val="nil"/>
              <w:bottom w:val="nil"/>
              <w:right w:val="nil"/>
            </w:tcBorders>
          </w:tcPr>
          <w:p w14:paraId="561B5DEF" w14:textId="77777777" w:rsidR="00D41C3D" w:rsidRDefault="00000000">
            <w:pPr>
              <w:spacing w:after="0" w:line="259" w:lineRule="auto"/>
              <w:ind w:left="0" w:right="119" w:firstLine="0"/>
              <w:jc w:val="right"/>
            </w:pPr>
            <w:r>
              <w:rPr>
                <w:rFonts w:ascii="Calibri" w:eastAsia="Calibri" w:hAnsi="Calibri" w:cs="Calibri"/>
                <w:sz w:val="18"/>
              </w:rPr>
              <w:t>1.3600000%</w:t>
            </w:r>
          </w:p>
        </w:tc>
        <w:tc>
          <w:tcPr>
            <w:tcW w:w="2077" w:type="dxa"/>
            <w:tcBorders>
              <w:top w:val="nil"/>
              <w:left w:val="nil"/>
              <w:bottom w:val="nil"/>
              <w:right w:val="nil"/>
            </w:tcBorders>
          </w:tcPr>
          <w:p w14:paraId="72EF832C" w14:textId="77777777" w:rsidR="00D41C3D" w:rsidRDefault="00000000">
            <w:pPr>
              <w:spacing w:after="0" w:line="259" w:lineRule="auto"/>
              <w:ind w:left="0" w:right="0" w:firstLine="0"/>
              <w:jc w:val="right"/>
            </w:pPr>
            <w:r>
              <w:rPr>
                <w:rFonts w:ascii="Calibri" w:eastAsia="Calibri" w:hAnsi="Calibri" w:cs="Calibri"/>
                <w:sz w:val="18"/>
              </w:rPr>
              <w:t>1.3600000%</w:t>
            </w:r>
          </w:p>
        </w:tc>
      </w:tr>
      <w:tr w:rsidR="00D41C3D" w14:paraId="0EE9AB31" w14:textId="77777777">
        <w:trPr>
          <w:trHeight w:val="230"/>
        </w:trPr>
        <w:tc>
          <w:tcPr>
            <w:tcW w:w="3450" w:type="dxa"/>
            <w:tcBorders>
              <w:top w:val="nil"/>
              <w:left w:val="nil"/>
              <w:bottom w:val="nil"/>
              <w:right w:val="nil"/>
            </w:tcBorders>
          </w:tcPr>
          <w:p w14:paraId="25007ECB" w14:textId="77777777" w:rsidR="00D41C3D" w:rsidRDefault="00000000">
            <w:pPr>
              <w:spacing w:after="0" w:line="259" w:lineRule="auto"/>
              <w:ind w:left="0" w:right="0" w:firstLine="0"/>
              <w:jc w:val="left"/>
            </w:pPr>
            <w:proofErr w:type="spellStart"/>
            <w:r>
              <w:rPr>
                <w:rFonts w:ascii="Calibri" w:eastAsia="Calibri" w:hAnsi="Calibri" w:cs="Calibri"/>
                <w:sz w:val="18"/>
              </w:rPr>
              <w:t>NastLaw</w:t>
            </w:r>
            <w:proofErr w:type="spellEnd"/>
            <w:r>
              <w:rPr>
                <w:rFonts w:ascii="Calibri" w:eastAsia="Calibri" w:hAnsi="Calibri" w:cs="Calibri"/>
                <w:sz w:val="18"/>
              </w:rPr>
              <w:t>, LLC</w:t>
            </w:r>
          </w:p>
        </w:tc>
        <w:tc>
          <w:tcPr>
            <w:tcW w:w="2285" w:type="dxa"/>
            <w:tcBorders>
              <w:top w:val="nil"/>
              <w:left w:val="nil"/>
              <w:bottom w:val="nil"/>
              <w:right w:val="nil"/>
            </w:tcBorders>
          </w:tcPr>
          <w:p w14:paraId="1F0D07C4" w14:textId="77777777" w:rsidR="00D41C3D" w:rsidRDefault="00000000">
            <w:pPr>
              <w:spacing w:after="0" w:line="259" w:lineRule="auto"/>
              <w:ind w:left="0" w:right="136" w:firstLine="0"/>
              <w:jc w:val="right"/>
            </w:pPr>
            <w:r>
              <w:rPr>
                <w:rFonts w:ascii="Calibri" w:eastAsia="Calibri" w:hAnsi="Calibri" w:cs="Calibri"/>
                <w:sz w:val="18"/>
              </w:rPr>
              <w:t>0.1142325%</w:t>
            </w:r>
          </w:p>
        </w:tc>
        <w:tc>
          <w:tcPr>
            <w:tcW w:w="2269" w:type="dxa"/>
            <w:tcBorders>
              <w:top w:val="nil"/>
              <w:left w:val="nil"/>
              <w:bottom w:val="nil"/>
              <w:right w:val="nil"/>
            </w:tcBorders>
          </w:tcPr>
          <w:p w14:paraId="51EFB1C2" w14:textId="77777777" w:rsidR="00D41C3D" w:rsidRDefault="00000000">
            <w:pPr>
              <w:spacing w:after="0" w:line="259" w:lineRule="auto"/>
              <w:ind w:left="0" w:right="119" w:firstLine="0"/>
              <w:jc w:val="right"/>
            </w:pPr>
            <w:r>
              <w:rPr>
                <w:rFonts w:ascii="Calibri" w:eastAsia="Calibri" w:hAnsi="Calibri" w:cs="Calibri"/>
                <w:sz w:val="18"/>
              </w:rPr>
              <w:t>0.1142325%</w:t>
            </w:r>
          </w:p>
        </w:tc>
        <w:tc>
          <w:tcPr>
            <w:tcW w:w="2077" w:type="dxa"/>
            <w:tcBorders>
              <w:top w:val="nil"/>
              <w:left w:val="nil"/>
              <w:bottom w:val="nil"/>
              <w:right w:val="nil"/>
            </w:tcBorders>
          </w:tcPr>
          <w:p w14:paraId="73834B38" w14:textId="77777777" w:rsidR="00D41C3D" w:rsidRDefault="00000000">
            <w:pPr>
              <w:spacing w:after="0" w:line="259" w:lineRule="auto"/>
              <w:ind w:left="0" w:right="0" w:firstLine="0"/>
              <w:jc w:val="right"/>
            </w:pPr>
            <w:r>
              <w:rPr>
                <w:rFonts w:ascii="Calibri" w:eastAsia="Calibri" w:hAnsi="Calibri" w:cs="Calibri"/>
                <w:sz w:val="18"/>
              </w:rPr>
              <w:t>0.1142325%</w:t>
            </w:r>
          </w:p>
        </w:tc>
      </w:tr>
      <w:tr w:rsidR="00D41C3D" w14:paraId="544AAD70" w14:textId="77777777">
        <w:trPr>
          <w:trHeight w:val="230"/>
        </w:trPr>
        <w:tc>
          <w:tcPr>
            <w:tcW w:w="3450" w:type="dxa"/>
            <w:tcBorders>
              <w:top w:val="nil"/>
              <w:left w:val="nil"/>
              <w:bottom w:val="nil"/>
              <w:right w:val="nil"/>
            </w:tcBorders>
          </w:tcPr>
          <w:p w14:paraId="3559366A" w14:textId="77777777" w:rsidR="00D41C3D" w:rsidRDefault="00000000">
            <w:pPr>
              <w:spacing w:after="0" w:line="259" w:lineRule="auto"/>
              <w:ind w:left="0" w:right="0" w:firstLine="0"/>
              <w:jc w:val="left"/>
            </w:pPr>
            <w:r>
              <w:rPr>
                <w:rFonts w:ascii="Calibri" w:eastAsia="Calibri" w:hAnsi="Calibri" w:cs="Calibri"/>
                <w:sz w:val="18"/>
              </w:rPr>
              <w:t>Nations Law Firm</w:t>
            </w:r>
          </w:p>
        </w:tc>
        <w:tc>
          <w:tcPr>
            <w:tcW w:w="2285" w:type="dxa"/>
            <w:tcBorders>
              <w:top w:val="nil"/>
              <w:left w:val="nil"/>
              <w:bottom w:val="nil"/>
              <w:right w:val="nil"/>
            </w:tcBorders>
          </w:tcPr>
          <w:p w14:paraId="3A896284" w14:textId="77777777" w:rsidR="00D41C3D" w:rsidRDefault="00000000">
            <w:pPr>
              <w:spacing w:after="0" w:line="259" w:lineRule="auto"/>
              <w:ind w:left="0" w:right="136" w:firstLine="0"/>
              <w:jc w:val="right"/>
            </w:pPr>
            <w:r>
              <w:rPr>
                <w:rFonts w:ascii="Calibri" w:eastAsia="Calibri" w:hAnsi="Calibri" w:cs="Calibri"/>
                <w:sz w:val="18"/>
              </w:rPr>
              <w:t>0.0044250%</w:t>
            </w:r>
          </w:p>
        </w:tc>
        <w:tc>
          <w:tcPr>
            <w:tcW w:w="2269" w:type="dxa"/>
            <w:tcBorders>
              <w:top w:val="nil"/>
              <w:left w:val="nil"/>
              <w:bottom w:val="nil"/>
              <w:right w:val="nil"/>
            </w:tcBorders>
          </w:tcPr>
          <w:p w14:paraId="43952BE8" w14:textId="77777777" w:rsidR="00D41C3D" w:rsidRDefault="00000000">
            <w:pPr>
              <w:spacing w:after="0" w:line="259" w:lineRule="auto"/>
              <w:ind w:left="0" w:right="119" w:firstLine="0"/>
              <w:jc w:val="right"/>
            </w:pPr>
            <w:r>
              <w:rPr>
                <w:rFonts w:ascii="Calibri" w:eastAsia="Calibri" w:hAnsi="Calibri" w:cs="Calibri"/>
                <w:sz w:val="18"/>
              </w:rPr>
              <w:t>0.0044250%</w:t>
            </w:r>
          </w:p>
        </w:tc>
        <w:tc>
          <w:tcPr>
            <w:tcW w:w="2077" w:type="dxa"/>
            <w:tcBorders>
              <w:top w:val="nil"/>
              <w:left w:val="nil"/>
              <w:bottom w:val="nil"/>
              <w:right w:val="nil"/>
            </w:tcBorders>
          </w:tcPr>
          <w:p w14:paraId="4CC247D6" w14:textId="77777777" w:rsidR="00D41C3D" w:rsidRDefault="00000000">
            <w:pPr>
              <w:spacing w:after="0" w:line="259" w:lineRule="auto"/>
              <w:ind w:left="0" w:right="0" w:firstLine="0"/>
              <w:jc w:val="right"/>
            </w:pPr>
            <w:r>
              <w:rPr>
                <w:rFonts w:ascii="Calibri" w:eastAsia="Calibri" w:hAnsi="Calibri" w:cs="Calibri"/>
                <w:sz w:val="18"/>
              </w:rPr>
              <w:t>0.0044250%</w:t>
            </w:r>
          </w:p>
        </w:tc>
      </w:tr>
      <w:tr w:rsidR="00D41C3D" w14:paraId="3226865D" w14:textId="77777777">
        <w:trPr>
          <w:trHeight w:val="230"/>
        </w:trPr>
        <w:tc>
          <w:tcPr>
            <w:tcW w:w="3450" w:type="dxa"/>
            <w:tcBorders>
              <w:top w:val="nil"/>
              <w:left w:val="nil"/>
              <w:bottom w:val="nil"/>
              <w:right w:val="nil"/>
            </w:tcBorders>
          </w:tcPr>
          <w:p w14:paraId="4FEC9394" w14:textId="77777777" w:rsidR="00D41C3D" w:rsidRDefault="00000000">
            <w:pPr>
              <w:spacing w:after="0" w:line="259" w:lineRule="auto"/>
              <w:ind w:left="0" w:right="0" w:firstLine="0"/>
              <w:jc w:val="left"/>
            </w:pPr>
            <w:r>
              <w:rPr>
                <w:rFonts w:ascii="Calibri" w:eastAsia="Calibri" w:hAnsi="Calibri" w:cs="Calibri"/>
                <w:sz w:val="18"/>
              </w:rPr>
              <w:t>Neblett, Beard &amp; Arsenault</w:t>
            </w:r>
          </w:p>
        </w:tc>
        <w:tc>
          <w:tcPr>
            <w:tcW w:w="2285" w:type="dxa"/>
            <w:tcBorders>
              <w:top w:val="nil"/>
              <w:left w:val="nil"/>
              <w:bottom w:val="nil"/>
              <w:right w:val="nil"/>
            </w:tcBorders>
          </w:tcPr>
          <w:p w14:paraId="41E67234" w14:textId="77777777" w:rsidR="00D41C3D" w:rsidRDefault="00000000">
            <w:pPr>
              <w:spacing w:after="0" w:line="259" w:lineRule="auto"/>
              <w:ind w:left="0" w:right="136" w:firstLine="0"/>
              <w:jc w:val="right"/>
            </w:pPr>
            <w:r>
              <w:rPr>
                <w:rFonts w:ascii="Calibri" w:eastAsia="Calibri" w:hAnsi="Calibri" w:cs="Calibri"/>
                <w:sz w:val="18"/>
              </w:rPr>
              <w:t>0.0392400%</w:t>
            </w:r>
          </w:p>
        </w:tc>
        <w:tc>
          <w:tcPr>
            <w:tcW w:w="2269" w:type="dxa"/>
            <w:tcBorders>
              <w:top w:val="nil"/>
              <w:left w:val="nil"/>
              <w:bottom w:val="nil"/>
              <w:right w:val="nil"/>
            </w:tcBorders>
          </w:tcPr>
          <w:p w14:paraId="40B7FBC6" w14:textId="77777777" w:rsidR="00D41C3D" w:rsidRDefault="00000000">
            <w:pPr>
              <w:spacing w:after="0" w:line="259" w:lineRule="auto"/>
              <w:ind w:left="0" w:right="119" w:firstLine="0"/>
              <w:jc w:val="right"/>
            </w:pPr>
            <w:r>
              <w:rPr>
                <w:rFonts w:ascii="Calibri" w:eastAsia="Calibri" w:hAnsi="Calibri" w:cs="Calibri"/>
                <w:sz w:val="18"/>
              </w:rPr>
              <w:t>0.0392400%</w:t>
            </w:r>
          </w:p>
        </w:tc>
        <w:tc>
          <w:tcPr>
            <w:tcW w:w="2077" w:type="dxa"/>
            <w:tcBorders>
              <w:top w:val="nil"/>
              <w:left w:val="nil"/>
              <w:bottom w:val="nil"/>
              <w:right w:val="nil"/>
            </w:tcBorders>
          </w:tcPr>
          <w:p w14:paraId="6D42AE53" w14:textId="77777777" w:rsidR="00D41C3D" w:rsidRDefault="00000000">
            <w:pPr>
              <w:spacing w:after="0" w:line="259" w:lineRule="auto"/>
              <w:ind w:left="0" w:right="0" w:firstLine="0"/>
              <w:jc w:val="right"/>
            </w:pPr>
            <w:r>
              <w:rPr>
                <w:rFonts w:ascii="Calibri" w:eastAsia="Calibri" w:hAnsi="Calibri" w:cs="Calibri"/>
                <w:sz w:val="18"/>
              </w:rPr>
              <w:t>0.0392400%</w:t>
            </w:r>
          </w:p>
        </w:tc>
      </w:tr>
      <w:tr w:rsidR="00D41C3D" w14:paraId="17973234" w14:textId="77777777">
        <w:trPr>
          <w:trHeight w:val="230"/>
        </w:trPr>
        <w:tc>
          <w:tcPr>
            <w:tcW w:w="3450" w:type="dxa"/>
            <w:tcBorders>
              <w:top w:val="nil"/>
              <w:left w:val="nil"/>
              <w:bottom w:val="nil"/>
              <w:right w:val="nil"/>
            </w:tcBorders>
          </w:tcPr>
          <w:p w14:paraId="0AFD59F5" w14:textId="77777777" w:rsidR="00D41C3D" w:rsidRDefault="00000000">
            <w:pPr>
              <w:spacing w:after="0" w:line="259" w:lineRule="auto"/>
              <w:ind w:left="0" w:right="0" w:firstLine="0"/>
              <w:jc w:val="left"/>
            </w:pPr>
            <w:r>
              <w:rPr>
                <w:rFonts w:ascii="Calibri" w:eastAsia="Calibri" w:hAnsi="Calibri" w:cs="Calibri"/>
                <w:sz w:val="18"/>
              </w:rPr>
              <w:t>Oliver Law Group, P.C.</w:t>
            </w:r>
          </w:p>
        </w:tc>
        <w:tc>
          <w:tcPr>
            <w:tcW w:w="2285" w:type="dxa"/>
            <w:tcBorders>
              <w:top w:val="nil"/>
              <w:left w:val="nil"/>
              <w:bottom w:val="nil"/>
              <w:right w:val="nil"/>
            </w:tcBorders>
          </w:tcPr>
          <w:p w14:paraId="3470BA03" w14:textId="77777777" w:rsidR="00D41C3D" w:rsidRDefault="00000000">
            <w:pPr>
              <w:spacing w:after="0" w:line="259" w:lineRule="auto"/>
              <w:ind w:left="0" w:right="136" w:firstLine="0"/>
              <w:jc w:val="right"/>
            </w:pPr>
            <w:r>
              <w:rPr>
                <w:rFonts w:ascii="Calibri" w:eastAsia="Calibri" w:hAnsi="Calibri" w:cs="Calibri"/>
                <w:sz w:val="18"/>
              </w:rPr>
              <w:t>0.1246200%</w:t>
            </w:r>
          </w:p>
        </w:tc>
        <w:tc>
          <w:tcPr>
            <w:tcW w:w="2269" w:type="dxa"/>
            <w:tcBorders>
              <w:top w:val="nil"/>
              <w:left w:val="nil"/>
              <w:bottom w:val="nil"/>
              <w:right w:val="nil"/>
            </w:tcBorders>
          </w:tcPr>
          <w:p w14:paraId="639CCCCB" w14:textId="77777777" w:rsidR="00D41C3D" w:rsidRDefault="00000000">
            <w:pPr>
              <w:spacing w:after="0" w:line="259" w:lineRule="auto"/>
              <w:ind w:left="0" w:right="119" w:firstLine="0"/>
              <w:jc w:val="right"/>
            </w:pPr>
            <w:r>
              <w:rPr>
                <w:rFonts w:ascii="Calibri" w:eastAsia="Calibri" w:hAnsi="Calibri" w:cs="Calibri"/>
                <w:sz w:val="18"/>
              </w:rPr>
              <w:t>0.1246200%</w:t>
            </w:r>
          </w:p>
        </w:tc>
        <w:tc>
          <w:tcPr>
            <w:tcW w:w="2077" w:type="dxa"/>
            <w:tcBorders>
              <w:top w:val="nil"/>
              <w:left w:val="nil"/>
              <w:bottom w:val="nil"/>
              <w:right w:val="nil"/>
            </w:tcBorders>
          </w:tcPr>
          <w:p w14:paraId="1169816F" w14:textId="77777777" w:rsidR="00D41C3D" w:rsidRDefault="00000000">
            <w:pPr>
              <w:spacing w:after="0" w:line="259" w:lineRule="auto"/>
              <w:ind w:left="0" w:right="0" w:firstLine="0"/>
              <w:jc w:val="right"/>
            </w:pPr>
            <w:r>
              <w:rPr>
                <w:rFonts w:ascii="Calibri" w:eastAsia="Calibri" w:hAnsi="Calibri" w:cs="Calibri"/>
                <w:sz w:val="18"/>
              </w:rPr>
              <w:t>0.1246200%</w:t>
            </w:r>
          </w:p>
        </w:tc>
      </w:tr>
      <w:tr w:rsidR="00D41C3D" w14:paraId="0EC8718B" w14:textId="77777777">
        <w:trPr>
          <w:trHeight w:val="231"/>
        </w:trPr>
        <w:tc>
          <w:tcPr>
            <w:tcW w:w="3450" w:type="dxa"/>
            <w:tcBorders>
              <w:top w:val="nil"/>
              <w:left w:val="nil"/>
              <w:bottom w:val="nil"/>
              <w:right w:val="nil"/>
            </w:tcBorders>
          </w:tcPr>
          <w:p w14:paraId="1E6DB52E" w14:textId="77777777" w:rsidR="00D41C3D" w:rsidRDefault="00000000">
            <w:pPr>
              <w:spacing w:after="0" w:line="259" w:lineRule="auto"/>
              <w:ind w:left="0" w:right="0" w:firstLine="0"/>
              <w:jc w:val="left"/>
            </w:pPr>
            <w:r>
              <w:rPr>
                <w:rFonts w:ascii="Calibri" w:eastAsia="Calibri" w:hAnsi="Calibri" w:cs="Calibri"/>
                <w:sz w:val="18"/>
              </w:rPr>
              <w:t>Osborne &amp; Associates</w:t>
            </w:r>
          </w:p>
        </w:tc>
        <w:tc>
          <w:tcPr>
            <w:tcW w:w="2285" w:type="dxa"/>
            <w:tcBorders>
              <w:top w:val="nil"/>
              <w:left w:val="nil"/>
              <w:bottom w:val="nil"/>
              <w:right w:val="nil"/>
            </w:tcBorders>
          </w:tcPr>
          <w:p w14:paraId="71CC79B4" w14:textId="77777777" w:rsidR="00D41C3D" w:rsidRDefault="00000000">
            <w:pPr>
              <w:spacing w:after="0" w:line="259" w:lineRule="auto"/>
              <w:ind w:left="0" w:right="136" w:firstLine="0"/>
              <w:jc w:val="right"/>
            </w:pPr>
            <w:r>
              <w:rPr>
                <w:rFonts w:ascii="Calibri" w:eastAsia="Calibri" w:hAnsi="Calibri" w:cs="Calibri"/>
                <w:sz w:val="18"/>
              </w:rPr>
              <w:t>0.0666700%</w:t>
            </w:r>
          </w:p>
        </w:tc>
        <w:tc>
          <w:tcPr>
            <w:tcW w:w="2269" w:type="dxa"/>
            <w:tcBorders>
              <w:top w:val="nil"/>
              <w:left w:val="nil"/>
              <w:bottom w:val="nil"/>
              <w:right w:val="nil"/>
            </w:tcBorders>
          </w:tcPr>
          <w:p w14:paraId="4C65DFFB" w14:textId="77777777" w:rsidR="00D41C3D" w:rsidRDefault="00000000">
            <w:pPr>
              <w:spacing w:after="0" w:line="259" w:lineRule="auto"/>
              <w:ind w:left="0" w:right="119" w:firstLine="0"/>
              <w:jc w:val="right"/>
            </w:pPr>
            <w:r>
              <w:rPr>
                <w:rFonts w:ascii="Calibri" w:eastAsia="Calibri" w:hAnsi="Calibri" w:cs="Calibri"/>
                <w:sz w:val="18"/>
              </w:rPr>
              <w:t>0.1523850%</w:t>
            </w:r>
          </w:p>
        </w:tc>
        <w:tc>
          <w:tcPr>
            <w:tcW w:w="2077" w:type="dxa"/>
            <w:tcBorders>
              <w:top w:val="nil"/>
              <w:left w:val="nil"/>
              <w:bottom w:val="nil"/>
              <w:right w:val="nil"/>
            </w:tcBorders>
          </w:tcPr>
          <w:p w14:paraId="7B4E881B" w14:textId="77777777" w:rsidR="00D41C3D" w:rsidRDefault="00000000">
            <w:pPr>
              <w:spacing w:after="0" w:line="259" w:lineRule="auto"/>
              <w:ind w:left="0" w:right="0" w:firstLine="0"/>
              <w:jc w:val="right"/>
            </w:pPr>
            <w:r>
              <w:rPr>
                <w:rFonts w:ascii="Calibri" w:eastAsia="Calibri" w:hAnsi="Calibri" w:cs="Calibri"/>
                <w:sz w:val="18"/>
              </w:rPr>
              <w:t>0.1523850%</w:t>
            </w:r>
          </w:p>
        </w:tc>
      </w:tr>
      <w:tr w:rsidR="00D41C3D" w14:paraId="173E9E9C" w14:textId="77777777">
        <w:trPr>
          <w:trHeight w:val="231"/>
        </w:trPr>
        <w:tc>
          <w:tcPr>
            <w:tcW w:w="3450" w:type="dxa"/>
            <w:tcBorders>
              <w:top w:val="nil"/>
              <w:left w:val="nil"/>
              <w:bottom w:val="nil"/>
              <w:right w:val="nil"/>
            </w:tcBorders>
          </w:tcPr>
          <w:p w14:paraId="3AB88D2E" w14:textId="77777777" w:rsidR="00D41C3D" w:rsidRDefault="00000000">
            <w:pPr>
              <w:spacing w:after="0" w:line="259" w:lineRule="auto"/>
              <w:ind w:left="0" w:right="0" w:firstLine="0"/>
              <w:jc w:val="left"/>
            </w:pPr>
            <w:r>
              <w:rPr>
                <w:rFonts w:ascii="Calibri" w:eastAsia="Calibri" w:hAnsi="Calibri" w:cs="Calibri"/>
                <w:sz w:val="18"/>
              </w:rPr>
              <w:t>Paul Sadler Law Firm, PC</w:t>
            </w:r>
          </w:p>
        </w:tc>
        <w:tc>
          <w:tcPr>
            <w:tcW w:w="2285" w:type="dxa"/>
            <w:tcBorders>
              <w:top w:val="nil"/>
              <w:left w:val="nil"/>
              <w:bottom w:val="nil"/>
              <w:right w:val="nil"/>
            </w:tcBorders>
          </w:tcPr>
          <w:p w14:paraId="550CF394" w14:textId="77777777" w:rsidR="00D41C3D" w:rsidRDefault="00000000">
            <w:pPr>
              <w:spacing w:after="0" w:line="259" w:lineRule="auto"/>
              <w:ind w:left="0" w:right="136" w:firstLine="0"/>
              <w:jc w:val="right"/>
            </w:pPr>
            <w:r>
              <w:rPr>
                <w:rFonts w:ascii="Calibri" w:eastAsia="Calibri" w:hAnsi="Calibri" w:cs="Calibri"/>
                <w:sz w:val="18"/>
              </w:rPr>
              <w:t>0.0373440%</w:t>
            </w:r>
          </w:p>
        </w:tc>
        <w:tc>
          <w:tcPr>
            <w:tcW w:w="2269" w:type="dxa"/>
            <w:tcBorders>
              <w:top w:val="nil"/>
              <w:left w:val="nil"/>
              <w:bottom w:val="nil"/>
              <w:right w:val="nil"/>
            </w:tcBorders>
          </w:tcPr>
          <w:p w14:paraId="6CE954BF" w14:textId="77777777" w:rsidR="00D41C3D" w:rsidRDefault="00000000">
            <w:pPr>
              <w:spacing w:after="0" w:line="259" w:lineRule="auto"/>
              <w:ind w:left="0" w:right="119" w:firstLine="0"/>
              <w:jc w:val="right"/>
            </w:pPr>
            <w:r>
              <w:rPr>
                <w:rFonts w:ascii="Calibri" w:eastAsia="Calibri" w:hAnsi="Calibri" w:cs="Calibri"/>
                <w:sz w:val="18"/>
              </w:rPr>
              <w:t>0.0373440%</w:t>
            </w:r>
          </w:p>
        </w:tc>
        <w:tc>
          <w:tcPr>
            <w:tcW w:w="2077" w:type="dxa"/>
            <w:tcBorders>
              <w:top w:val="nil"/>
              <w:left w:val="nil"/>
              <w:bottom w:val="nil"/>
              <w:right w:val="nil"/>
            </w:tcBorders>
          </w:tcPr>
          <w:p w14:paraId="4E651760" w14:textId="77777777" w:rsidR="00D41C3D" w:rsidRDefault="00000000">
            <w:pPr>
              <w:spacing w:after="0" w:line="259" w:lineRule="auto"/>
              <w:ind w:left="0" w:right="0" w:firstLine="0"/>
              <w:jc w:val="right"/>
            </w:pPr>
            <w:r>
              <w:rPr>
                <w:rFonts w:ascii="Calibri" w:eastAsia="Calibri" w:hAnsi="Calibri" w:cs="Calibri"/>
                <w:sz w:val="18"/>
              </w:rPr>
              <w:t>0.0373440%</w:t>
            </w:r>
          </w:p>
        </w:tc>
      </w:tr>
      <w:tr w:rsidR="00D41C3D" w14:paraId="73DAD8D0" w14:textId="77777777">
        <w:trPr>
          <w:trHeight w:val="230"/>
        </w:trPr>
        <w:tc>
          <w:tcPr>
            <w:tcW w:w="3450" w:type="dxa"/>
            <w:tcBorders>
              <w:top w:val="nil"/>
              <w:left w:val="nil"/>
              <w:bottom w:val="nil"/>
              <w:right w:val="nil"/>
            </w:tcBorders>
          </w:tcPr>
          <w:p w14:paraId="58578D41" w14:textId="77777777" w:rsidR="00D41C3D" w:rsidRDefault="00000000">
            <w:pPr>
              <w:spacing w:after="0" w:line="259" w:lineRule="auto"/>
              <w:ind w:left="0" w:right="0" w:firstLine="0"/>
              <w:jc w:val="left"/>
            </w:pPr>
            <w:r>
              <w:rPr>
                <w:rFonts w:ascii="Calibri" w:eastAsia="Calibri" w:hAnsi="Calibri" w:cs="Calibri"/>
                <w:sz w:val="18"/>
              </w:rPr>
              <w:t xml:space="preserve">Perdue &amp; Kidd </w:t>
            </w:r>
          </w:p>
        </w:tc>
        <w:tc>
          <w:tcPr>
            <w:tcW w:w="2285" w:type="dxa"/>
            <w:tcBorders>
              <w:top w:val="nil"/>
              <w:left w:val="nil"/>
              <w:bottom w:val="nil"/>
              <w:right w:val="nil"/>
            </w:tcBorders>
          </w:tcPr>
          <w:p w14:paraId="31D2D480" w14:textId="77777777" w:rsidR="00D41C3D" w:rsidRDefault="00000000">
            <w:pPr>
              <w:spacing w:after="0" w:line="259" w:lineRule="auto"/>
              <w:ind w:left="0" w:right="136" w:firstLine="0"/>
              <w:jc w:val="right"/>
            </w:pPr>
            <w:r>
              <w:rPr>
                <w:rFonts w:ascii="Calibri" w:eastAsia="Calibri" w:hAnsi="Calibri" w:cs="Calibri"/>
                <w:sz w:val="18"/>
              </w:rPr>
              <w:t>0.5100000%</w:t>
            </w:r>
          </w:p>
        </w:tc>
        <w:tc>
          <w:tcPr>
            <w:tcW w:w="2269" w:type="dxa"/>
            <w:tcBorders>
              <w:top w:val="nil"/>
              <w:left w:val="nil"/>
              <w:bottom w:val="nil"/>
              <w:right w:val="nil"/>
            </w:tcBorders>
          </w:tcPr>
          <w:p w14:paraId="002EFCD5" w14:textId="77777777" w:rsidR="00D41C3D" w:rsidRDefault="00000000">
            <w:pPr>
              <w:spacing w:after="0" w:line="259" w:lineRule="auto"/>
              <w:ind w:left="0" w:right="119" w:firstLine="0"/>
              <w:jc w:val="right"/>
            </w:pPr>
            <w:r>
              <w:rPr>
                <w:rFonts w:ascii="Calibri" w:eastAsia="Calibri" w:hAnsi="Calibri" w:cs="Calibri"/>
                <w:sz w:val="18"/>
              </w:rPr>
              <w:t>0.5100000%</w:t>
            </w:r>
          </w:p>
        </w:tc>
        <w:tc>
          <w:tcPr>
            <w:tcW w:w="2077" w:type="dxa"/>
            <w:tcBorders>
              <w:top w:val="nil"/>
              <w:left w:val="nil"/>
              <w:bottom w:val="nil"/>
              <w:right w:val="nil"/>
            </w:tcBorders>
          </w:tcPr>
          <w:p w14:paraId="25A6320D" w14:textId="77777777" w:rsidR="00D41C3D" w:rsidRDefault="00000000">
            <w:pPr>
              <w:spacing w:after="0" w:line="259" w:lineRule="auto"/>
              <w:ind w:left="0" w:right="0" w:firstLine="0"/>
              <w:jc w:val="right"/>
            </w:pPr>
            <w:r>
              <w:rPr>
                <w:rFonts w:ascii="Calibri" w:eastAsia="Calibri" w:hAnsi="Calibri" w:cs="Calibri"/>
                <w:sz w:val="18"/>
              </w:rPr>
              <w:t>0.5100000%</w:t>
            </w:r>
          </w:p>
        </w:tc>
      </w:tr>
      <w:tr w:rsidR="00D41C3D" w14:paraId="475C0D83" w14:textId="77777777">
        <w:trPr>
          <w:trHeight w:val="230"/>
        </w:trPr>
        <w:tc>
          <w:tcPr>
            <w:tcW w:w="3450" w:type="dxa"/>
            <w:tcBorders>
              <w:top w:val="nil"/>
              <w:left w:val="nil"/>
              <w:bottom w:val="nil"/>
              <w:right w:val="nil"/>
            </w:tcBorders>
          </w:tcPr>
          <w:p w14:paraId="2DBCA5B7" w14:textId="77777777" w:rsidR="00D41C3D" w:rsidRDefault="00000000">
            <w:pPr>
              <w:spacing w:after="0" w:line="259" w:lineRule="auto"/>
              <w:ind w:left="0" w:right="0" w:firstLine="0"/>
              <w:jc w:val="left"/>
            </w:pPr>
            <w:r>
              <w:rPr>
                <w:rFonts w:ascii="Calibri" w:eastAsia="Calibri" w:hAnsi="Calibri" w:cs="Calibri"/>
                <w:sz w:val="18"/>
              </w:rPr>
              <w:t>Piscitelli Law Firm</w:t>
            </w:r>
          </w:p>
        </w:tc>
        <w:tc>
          <w:tcPr>
            <w:tcW w:w="2285" w:type="dxa"/>
            <w:tcBorders>
              <w:top w:val="nil"/>
              <w:left w:val="nil"/>
              <w:bottom w:val="nil"/>
              <w:right w:val="nil"/>
            </w:tcBorders>
          </w:tcPr>
          <w:p w14:paraId="392E2497" w14:textId="77777777" w:rsidR="00D41C3D" w:rsidRDefault="00000000">
            <w:pPr>
              <w:spacing w:after="0" w:line="259" w:lineRule="auto"/>
              <w:ind w:left="0" w:right="136" w:firstLine="0"/>
              <w:jc w:val="right"/>
            </w:pPr>
            <w:r>
              <w:rPr>
                <w:rFonts w:ascii="Calibri" w:eastAsia="Calibri" w:hAnsi="Calibri" w:cs="Calibri"/>
                <w:sz w:val="18"/>
              </w:rPr>
              <w:t>0.0036675%</w:t>
            </w:r>
          </w:p>
        </w:tc>
        <w:tc>
          <w:tcPr>
            <w:tcW w:w="2269" w:type="dxa"/>
            <w:tcBorders>
              <w:top w:val="nil"/>
              <w:left w:val="nil"/>
              <w:bottom w:val="nil"/>
              <w:right w:val="nil"/>
            </w:tcBorders>
          </w:tcPr>
          <w:p w14:paraId="3A3E76CB" w14:textId="77777777" w:rsidR="00D41C3D" w:rsidRDefault="00000000">
            <w:pPr>
              <w:spacing w:after="0" w:line="259" w:lineRule="auto"/>
              <w:ind w:left="0" w:right="119" w:firstLine="0"/>
              <w:jc w:val="right"/>
            </w:pPr>
            <w:r>
              <w:rPr>
                <w:rFonts w:ascii="Calibri" w:eastAsia="Calibri" w:hAnsi="Calibri" w:cs="Calibri"/>
                <w:sz w:val="18"/>
              </w:rPr>
              <w:t>0.0036675%</w:t>
            </w:r>
          </w:p>
        </w:tc>
        <w:tc>
          <w:tcPr>
            <w:tcW w:w="2077" w:type="dxa"/>
            <w:tcBorders>
              <w:top w:val="nil"/>
              <w:left w:val="nil"/>
              <w:bottom w:val="nil"/>
              <w:right w:val="nil"/>
            </w:tcBorders>
          </w:tcPr>
          <w:p w14:paraId="09601D98" w14:textId="77777777" w:rsidR="00D41C3D" w:rsidRDefault="00000000">
            <w:pPr>
              <w:spacing w:after="0" w:line="259" w:lineRule="auto"/>
              <w:ind w:left="0" w:right="0" w:firstLine="0"/>
              <w:jc w:val="right"/>
            </w:pPr>
            <w:r>
              <w:rPr>
                <w:rFonts w:ascii="Calibri" w:eastAsia="Calibri" w:hAnsi="Calibri" w:cs="Calibri"/>
                <w:sz w:val="18"/>
              </w:rPr>
              <w:t>0.0036675%</w:t>
            </w:r>
          </w:p>
        </w:tc>
      </w:tr>
      <w:tr w:rsidR="00D41C3D" w14:paraId="41953569" w14:textId="77777777">
        <w:trPr>
          <w:trHeight w:val="230"/>
        </w:trPr>
        <w:tc>
          <w:tcPr>
            <w:tcW w:w="3450" w:type="dxa"/>
            <w:tcBorders>
              <w:top w:val="nil"/>
              <w:left w:val="nil"/>
              <w:bottom w:val="nil"/>
              <w:right w:val="nil"/>
            </w:tcBorders>
          </w:tcPr>
          <w:p w14:paraId="317F2465" w14:textId="77777777" w:rsidR="00D41C3D" w:rsidRDefault="00000000">
            <w:pPr>
              <w:spacing w:after="0" w:line="259" w:lineRule="auto"/>
              <w:ind w:left="0" w:right="0" w:firstLine="0"/>
              <w:jc w:val="left"/>
            </w:pPr>
            <w:r>
              <w:rPr>
                <w:rFonts w:ascii="Calibri" w:eastAsia="Calibri" w:hAnsi="Calibri" w:cs="Calibri"/>
                <w:sz w:val="18"/>
              </w:rPr>
              <w:t>Potts Law Firm</w:t>
            </w:r>
          </w:p>
        </w:tc>
        <w:tc>
          <w:tcPr>
            <w:tcW w:w="2285" w:type="dxa"/>
            <w:tcBorders>
              <w:top w:val="nil"/>
              <w:left w:val="nil"/>
              <w:bottom w:val="nil"/>
              <w:right w:val="nil"/>
            </w:tcBorders>
          </w:tcPr>
          <w:p w14:paraId="75A40D4E" w14:textId="77777777" w:rsidR="00D41C3D" w:rsidRDefault="00000000">
            <w:pPr>
              <w:spacing w:after="0" w:line="259" w:lineRule="auto"/>
              <w:ind w:left="0" w:right="136" w:firstLine="0"/>
              <w:jc w:val="right"/>
            </w:pPr>
            <w:r>
              <w:rPr>
                <w:rFonts w:ascii="Calibri" w:eastAsia="Calibri" w:hAnsi="Calibri" w:cs="Calibri"/>
                <w:sz w:val="18"/>
              </w:rPr>
              <w:t>1.8500000%</w:t>
            </w:r>
          </w:p>
        </w:tc>
        <w:tc>
          <w:tcPr>
            <w:tcW w:w="2269" w:type="dxa"/>
            <w:tcBorders>
              <w:top w:val="nil"/>
              <w:left w:val="nil"/>
              <w:bottom w:val="nil"/>
              <w:right w:val="nil"/>
            </w:tcBorders>
          </w:tcPr>
          <w:p w14:paraId="319F68A4" w14:textId="77777777" w:rsidR="00D41C3D" w:rsidRDefault="00000000">
            <w:pPr>
              <w:spacing w:after="0" w:line="259" w:lineRule="auto"/>
              <w:ind w:left="0" w:right="119" w:firstLine="0"/>
              <w:jc w:val="right"/>
            </w:pPr>
            <w:r>
              <w:rPr>
                <w:rFonts w:ascii="Calibri" w:eastAsia="Calibri" w:hAnsi="Calibri" w:cs="Calibri"/>
                <w:sz w:val="18"/>
              </w:rPr>
              <w:t>1.9928580%</w:t>
            </w:r>
          </w:p>
        </w:tc>
        <w:tc>
          <w:tcPr>
            <w:tcW w:w="2077" w:type="dxa"/>
            <w:tcBorders>
              <w:top w:val="nil"/>
              <w:left w:val="nil"/>
              <w:bottom w:val="nil"/>
              <w:right w:val="nil"/>
            </w:tcBorders>
          </w:tcPr>
          <w:p w14:paraId="4B7E266E" w14:textId="77777777" w:rsidR="00D41C3D" w:rsidRDefault="00000000">
            <w:pPr>
              <w:spacing w:after="0" w:line="259" w:lineRule="auto"/>
              <w:ind w:left="0" w:right="0" w:firstLine="0"/>
              <w:jc w:val="right"/>
            </w:pPr>
            <w:r>
              <w:rPr>
                <w:rFonts w:ascii="Calibri" w:eastAsia="Calibri" w:hAnsi="Calibri" w:cs="Calibri"/>
                <w:sz w:val="18"/>
              </w:rPr>
              <w:t>2.1642860%</w:t>
            </w:r>
          </w:p>
        </w:tc>
      </w:tr>
      <w:tr w:rsidR="00D41C3D" w14:paraId="72EE10CD" w14:textId="77777777">
        <w:trPr>
          <w:trHeight w:val="230"/>
        </w:trPr>
        <w:tc>
          <w:tcPr>
            <w:tcW w:w="3450" w:type="dxa"/>
            <w:tcBorders>
              <w:top w:val="nil"/>
              <w:left w:val="nil"/>
              <w:bottom w:val="nil"/>
              <w:right w:val="nil"/>
            </w:tcBorders>
          </w:tcPr>
          <w:p w14:paraId="142EC2C2" w14:textId="77777777" w:rsidR="00D41C3D" w:rsidRDefault="00000000">
            <w:pPr>
              <w:spacing w:after="0" w:line="259" w:lineRule="auto"/>
              <w:ind w:left="0" w:right="0" w:firstLine="0"/>
              <w:jc w:val="left"/>
            </w:pPr>
            <w:r>
              <w:rPr>
                <w:rFonts w:ascii="Calibri" w:eastAsia="Calibri" w:hAnsi="Calibri" w:cs="Calibri"/>
                <w:sz w:val="18"/>
              </w:rPr>
              <w:t>Pritzker Hageman, P.A. (Pritzker Olsen)</w:t>
            </w:r>
          </w:p>
        </w:tc>
        <w:tc>
          <w:tcPr>
            <w:tcW w:w="2285" w:type="dxa"/>
            <w:tcBorders>
              <w:top w:val="nil"/>
              <w:left w:val="nil"/>
              <w:bottom w:val="nil"/>
              <w:right w:val="nil"/>
            </w:tcBorders>
          </w:tcPr>
          <w:p w14:paraId="60F23623" w14:textId="77777777" w:rsidR="00D41C3D" w:rsidRDefault="00000000">
            <w:pPr>
              <w:spacing w:after="0" w:line="259" w:lineRule="auto"/>
              <w:ind w:left="0" w:right="136" w:firstLine="0"/>
              <w:jc w:val="right"/>
            </w:pPr>
            <w:r>
              <w:rPr>
                <w:rFonts w:ascii="Calibri" w:eastAsia="Calibri" w:hAnsi="Calibri" w:cs="Calibri"/>
                <w:sz w:val="18"/>
              </w:rPr>
              <w:t>0.0072675%</w:t>
            </w:r>
          </w:p>
        </w:tc>
        <w:tc>
          <w:tcPr>
            <w:tcW w:w="2269" w:type="dxa"/>
            <w:tcBorders>
              <w:top w:val="nil"/>
              <w:left w:val="nil"/>
              <w:bottom w:val="nil"/>
              <w:right w:val="nil"/>
            </w:tcBorders>
          </w:tcPr>
          <w:p w14:paraId="4713B641" w14:textId="77777777" w:rsidR="00D41C3D" w:rsidRDefault="00000000">
            <w:pPr>
              <w:spacing w:after="0" w:line="259" w:lineRule="auto"/>
              <w:ind w:left="0" w:right="119" w:firstLine="0"/>
              <w:jc w:val="right"/>
            </w:pPr>
            <w:r>
              <w:rPr>
                <w:rFonts w:ascii="Calibri" w:eastAsia="Calibri" w:hAnsi="Calibri" w:cs="Calibri"/>
                <w:sz w:val="18"/>
              </w:rPr>
              <w:t>0.0072675%</w:t>
            </w:r>
          </w:p>
        </w:tc>
        <w:tc>
          <w:tcPr>
            <w:tcW w:w="2077" w:type="dxa"/>
            <w:tcBorders>
              <w:top w:val="nil"/>
              <w:left w:val="nil"/>
              <w:bottom w:val="nil"/>
              <w:right w:val="nil"/>
            </w:tcBorders>
          </w:tcPr>
          <w:p w14:paraId="5A43B7C6" w14:textId="77777777" w:rsidR="00D41C3D" w:rsidRDefault="00000000">
            <w:pPr>
              <w:spacing w:after="0" w:line="259" w:lineRule="auto"/>
              <w:ind w:left="0" w:right="0" w:firstLine="0"/>
              <w:jc w:val="right"/>
            </w:pPr>
            <w:r>
              <w:rPr>
                <w:rFonts w:ascii="Calibri" w:eastAsia="Calibri" w:hAnsi="Calibri" w:cs="Calibri"/>
                <w:sz w:val="18"/>
              </w:rPr>
              <w:t>0.0072675%</w:t>
            </w:r>
          </w:p>
        </w:tc>
      </w:tr>
      <w:tr w:rsidR="00D41C3D" w14:paraId="1CA5455D" w14:textId="77777777">
        <w:trPr>
          <w:trHeight w:val="230"/>
        </w:trPr>
        <w:tc>
          <w:tcPr>
            <w:tcW w:w="3450" w:type="dxa"/>
            <w:tcBorders>
              <w:top w:val="nil"/>
              <w:left w:val="nil"/>
              <w:bottom w:val="nil"/>
              <w:right w:val="nil"/>
            </w:tcBorders>
          </w:tcPr>
          <w:p w14:paraId="32077B90" w14:textId="77777777" w:rsidR="00D41C3D" w:rsidRDefault="00000000">
            <w:pPr>
              <w:spacing w:after="0" w:line="259" w:lineRule="auto"/>
              <w:ind w:left="0" w:right="0" w:firstLine="0"/>
              <w:jc w:val="left"/>
            </w:pPr>
            <w:r>
              <w:rPr>
                <w:rFonts w:ascii="Calibri" w:eastAsia="Calibri" w:hAnsi="Calibri" w:cs="Calibri"/>
                <w:sz w:val="18"/>
              </w:rPr>
              <w:t>Reilly Pozner, LLP</w:t>
            </w:r>
          </w:p>
        </w:tc>
        <w:tc>
          <w:tcPr>
            <w:tcW w:w="2285" w:type="dxa"/>
            <w:tcBorders>
              <w:top w:val="nil"/>
              <w:left w:val="nil"/>
              <w:bottom w:val="nil"/>
              <w:right w:val="nil"/>
            </w:tcBorders>
          </w:tcPr>
          <w:p w14:paraId="641C1D26" w14:textId="77777777" w:rsidR="00D41C3D" w:rsidRDefault="00000000">
            <w:pPr>
              <w:spacing w:after="0" w:line="259" w:lineRule="auto"/>
              <w:ind w:left="0" w:right="136" w:firstLine="0"/>
              <w:jc w:val="right"/>
            </w:pPr>
            <w:r>
              <w:rPr>
                <w:rFonts w:ascii="Calibri" w:eastAsia="Calibri" w:hAnsi="Calibri" w:cs="Calibri"/>
                <w:sz w:val="18"/>
              </w:rPr>
              <w:t>0.7200000%</w:t>
            </w:r>
          </w:p>
        </w:tc>
        <w:tc>
          <w:tcPr>
            <w:tcW w:w="2269" w:type="dxa"/>
            <w:tcBorders>
              <w:top w:val="nil"/>
              <w:left w:val="nil"/>
              <w:bottom w:val="nil"/>
              <w:right w:val="nil"/>
            </w:tcBorders>
          </w:tcPr>
          <w:p w14:paraId="259732D7" w14:textId="77777777" w:rsidR="00D41C3D" w:rsidRDefault="00000000">
            <w:pPr>
              <w:spacing w:after="0" w:line="259" w:lineRule="auto"/>
              <w:ind w:left="0" w:right="119" w:firstLine="0"/>
              <w:jc w:val="right"/>
            </w:pPr>
            <w:r>
              <w:rPr>
                <w:rFonts w:ascii="Calibri" w:eastAsia="Calibri" w:hAnsi="Calibri" w:cs="Calibri"/>
                <w:sz w:val="18"/>
              </w:rPr>
              <w:t>0.8342860%</w:t>
            </w:r>
          </w:p>
        </w:tc>
        <w:tc>
          <w:tcPr>
            <w:tcW w:w="2077" w:type="dxa"/>
            <w:tcBorders>
              <w:top w:val="nil"/>
              <w:left w:val="nil"/>
              <w:bottom w:val="nil"/>
              <w:right w:val="nil"/>
            </w:tcBorders>
          </w:tcPr>
          <w:p w14:paraId="34863B7F" w14:textId="77777777" w:rsidR="00D41C3D" w:rsidRDefault="00000000">
            <w:pPr>
              <w:spacing w:after="0" w:line="259" w:lineRule="auto"/>
              <w:ind w:left="0" w:right="0" w:firstLine="0"/>
              <w:jc w:val="right"/>
            </w:pPr>
            <w:r>
              <w:rPr>
                <w:rFonts w:ascii="Calibri" w:eastAsia="Calibri" w:hAnsi="Calibri" w:cs="Calibri"/>
                <w:sz w:val="18"/>
              </w:rPr>
              <w:t>0.8342860%</w:t>
            </w:r>
          </w:p>
        </w:tc>
      </w:tr>
      <w:tr w:rsidR="00D41C3D" w14:paraId="77E101F3" w14:textId="77777777">
        <w:trPr>
          <w:trHeight w:val="230"/>
        </w:trPr>
        <w:tc>
          <w:tcPr>
            <w:tcW w:w="3450" w:type="dxa"/>
            <w:tcBorders>
              <w:top w:val="nil"/>
              <w:left w:val="nil"/>
              <w:bottom w:val="nil"/>
              <w:right w:val="nil"/>
            </w:tcBorders>
          </w:tcPr>
          <w:p w14:paraId="0B62CC8B" w14:textId="77777777" w:rsidR="00D41C3D" w:rsidRDefault="00000000">
            <w:pPr>
              <w:spacing w:after="0" w:line="259" w:lineRule="auto"/>
              <w:ind w:left="0" w:right="0" w:firstLine="0"/>
              <w:jc w:val="left"/>
            </w:pPr>
            <w:r>
              <w:rPr>
                <w:rFonts w:ascii="Calibri" w:eastAsia="Calibri" w:hAnsi="Calibri" w:cs="Calibri"/>
                <w:sz w:val="18"/>
              </w:rPr>
              <w:t>Restaino Law, LLC</w:t>
            </w:r>
          </w:p>
        </w:tc>
        <w:tc>
          <w:tcPr>
            <w:tcW w:w="2285" w:type="dxa"/>
            <w:tcBorders>
              <w:top w:val="nil"/>
              <w:left w:val="nil"/>
              <w:bottom w:val="nil"/>
              <w:right w:val="nil"/>
            </w:tcBorders>
          </w:tcPr>
          <w:p w14:paraId="684D961C" w14:textId="77777777" w:rsidR="00D41C3D" w:rsidRDefault="00000000">
            <w:pPr>
              <w:spacing w:after="0" w:line="259" w:lineRule="auto"/>
              <w:ind w:left="0" w:right="136" w:firstLine="0"/>
              <w:jc w:val="right"/>
            </w:pPr>
            <w:r>
              <w:rPr>
                <w:rFonts w:ascii="Calibri" w:eastAsia="Calibri" w:hAnsi="Calibri" w:cs="Calibri"/>
                <w:sz w:val="18"/>
              </w:rPr>
              <w:t>0.0755775%</w:t>
            </w:r>
          </w:p>
        </w:tc>
        <w:tc>
          <w:tcPr>
            <w:tcW w:w="2269" w:type="dxa"/>
            <w:tcBorders>
              <w:top w:val="nil"/>
              <w:left w:val="nil"/>
              <w:bottom w:val="nil"/>
              <w:right w:val="nil"/>
            </w:tcBorders>
          </w:tcPr>
          <w:p w14:paraId="0384910F" w14:textId="77777777" w:rsidR="00D41C3D" w:rsidRDefault="00000000">
            <w:pPr>
              <w:spacing w:after="0" w:line="259" w:lineRule="auto"/>
              <w:ind w:left="0" w:right="119" w:firstLine="0"/>
              <w:jc w:val="right"/>
            </w:pPr>
            <w:r>
              <w:rPr>
                <w:rFonts w:ascii="Calibri" w:eastAsia="Calibri" w:hAnsi="Calibri" w:cs="Calibri"/>
                <w:sz w:val="18"/>
              </w:rPr>
              <w:t>0.0755775%</w:t>
            </w:r>
          </w:p>
        </w:tc>
        <w:tc>
          <w:tcPr>
            <w:tcW w:w="2077" w:type="dxa"/>
            <w:tcBorders>
              <w:top w:val="nil"/>
              <w:left w:val="nil"/>
              <w:bottom w:val="nil"/>
              <w:right w:val="nil"/>
            </w:tcBorders>
          </w:tcPr>
          <w:p w14:paraId="0FBD9A9C" w14:textId="77777777" w:rsidR="00D41C3D" w:rsidRDefault="00000000">
            <w:pPr>
              <w:spacing w:after="0" w:line="259" w:lineRule="auto"/>
              <w:ind w:left="0" w:right="0" w:firstLine="0"/>
              <w:jc w:val="right"/>
            </w:pPr>
            <w:r>
              <w:rPr>
                <w:rFonts w:ascii="Calibri" w:eastAsia="Calibri" w:hAnsi="Calibri" w:cs="Calibri"/>
                <w:sz w:val="18"/>
              </w:rPr>
              <w:t>0.0755775%</w:t>
            </w:r>
          </w:p>
        </w:tc>
      </w:tr>
      <w:tr w:rsidR="00D41C3D" w14:paraId="1D408BD5" w14:textId="77777777">
        <w:trPr>
          <w:trHeight w:val="230"/>
        </w:trPr>
        <w:tc>
          <w:tcPr>
            <w:tcW w:w="3450" w:type="dxa"/>
            <w:tcBorders>
              <w:top w:val="nil"/>
              <w:left w:val="nil"/>
              <w:bottom w:val="nil"/>
              <w:right w:val="nil"/>
            </w:tcBorders>
          </w:tcPr>
          <w:p w14:paraId="0E14B8B9" w14:textId="77777777" w:rsidR="00D41C3D" w:rsidRDefault="00000000">
            <w:pPr>
              <w:spacing w:after="0" w:line="259" w:lineRule="auto"/>
              <w:ind w:left="0" w:right="0" w:firstLine="0"/>
              <w:jc w:val="left"/>
            </w:pPr>
            <w:r>
              <w:rPr>
                <w:rFonts w:ascii="Calibri" w:eastAsia="Calibri" w:hAnsi="Calibri" w:cs="Calibri"/>
                <w:sz w:val="18"/>
              </w:rPr>
              <w:t>Robins Cloud, LLP (Heard Robins)</w:t>
            </w:r>
          </w:p>
        </w:tc>
        <w:tc>
          <w:tcPr>
            <w:tcW w:w="2285" w:type="dxa"/>
            <w:tcBorders>
              <w:top w:val="nil"/>
              <w:left w:val="nil"/>
              <w:bottom w:val="nil"/>
              <w:right w:val="nil"/>
            </w:tcBorders>
          </w:tcPr>
          <w:p w14:paraId="4BFF44FB" w14:textId="77777777" w:rsidR="00D41C3D" w:rsidRDefault="00000000">
            <w:pPr>
              <w:spacing w:after="0" w:line="259" w:lineRule="auto"/>
              <w:ind w:left="0" w:right="136" w:firstLine="0"/>
              <w:jc w:val="right"/>
            </w:pPr>
            <w:r>
              <w:rPr>
                <w:rFonts w:ascii="Calibri" w:eastAsia="Calibri" w:hAnsi="Calibri" w:cs="Calibri"/>
                <w:sz w:val="18"/>
              </w:rPr>
              <w:t>0.0415400%</w:t>
            </w:r>
          </w:p>
        </w:tc>
        <w:tc>
          <w:tcPr>
            <w:tcW w:w="2269" w:type="dxa"/>
            <w:tcBorders>
              <w:top w:val="nil"/>
              <w:left w:val="nil"/>
              <w:bottom w:val="nil"/>
              <w:right w:val="nil"/>
            </w:tcBorders>
          </w:tcPr>
          <w:p w14:paraId="1B063EBB" w14:textId="77777777" w:rsidR="00D41C3D" w:rsidRDefault="00000000">
            <w:pPr>
              <w:spacing w:after="0" w:line="259" w:lineRule="auto"/>
              <w:ind w:left="0" w:right="119" w:firstLine="0"/>
              <w:jc w:val="right"/>
            </w:pPr>
            <w:r>
              <w:rPr>
                <w:rFonts w:ascii="Calibri" w:eastAsia="Calibri" w:hAnsi="Calibri" w:cs="Calibri"/>
                <w:sz w:val="18"/>
              </w:rPr>
              <w:t>0.0415400%</w:t>
            </w:r>
          </w:p>
        </w:tc>
        <w:tc>
          <w:tcPr>
            <w:tcW w:w="2077" w:type="dxa"/>
            <w:tcBorders>
              <w:top w:val="nil"/>
              <w:left w:val="nil"/>
              <w:bottom w:val="nil"/>
              <w:right w:val="nil"/>
            </w:tcBorders>
          </w:tcPr>
          <w:p w14:paraId="59A154D6" w14:textId="77777777" w:rsidR="00D41C3D" w:rsidRDefault="00000000">
            <w:pPr>
              <w:spacing w:after="0" w:line="259" w:lineRule="auto"/>
              <w:ind w:left="0" w:right="0" w:firstLine="0"/>
              <w:jc w:val="right"/>
            </w:pPr>
            <w:r>
              <w:rPr>
                <w:rFonts w:ascii="Calibri" w:eastAsia="Calibri" w:hAnsi="Calibri" w:cs="Calibri"/>
                <w:sz w:val="18"/>
              </w:rPr>
              <w:t>0.0415400%</w:t>
            </w:r>
          </w:p>
        </w:tc>
      </w:tr>
      <w:tr w:rsidR="00D41C3D" w14:paraId="0ED6158C" w14:textId="77777777">
        <w:trPr>
          <w:trHeight w:val="230"/>
        </w:trPr>
        <w:tc>
          <w:tcPr>
            <w:tcW w:w="3450" w:type="dxa"/>
            <w:tcBorders>
              <w:top w:val="nil"/>
              <w:left w:val="nil"/>
              <w:bottom w:val="nil"/>
              <w:right w:val="nil"/>
            </w:tcBorders>
          </w:tcPr>
          <w:p w14:paraId="5041280B" w14:textId="77777777" w:rsidR="00D41C3D" w:rsidRDefault="00000000">
            <w:pPr>
              <w:spacing w:after="0" w:line="259" w:lineRule="auto"/>
              <w:ind w:left="0" w:right="0" w:firstLine="0"/>
              <w:jc w:val="left"/>
            </w:pPr>
            <w:r>
              <w:rPr>
                <w:rFonts w:ascii="Calibri" w:eastAsia="Calibri" w:hAnsi="Calibri" w:cs="Calibri"/>
                <w:sz w:val="18"/>
              </w:rPr>
              <w:t>Robinson Calcagnie, Inc.</w:t>
            </w:r>
          </w:p>
        </w:tc>
        <w:tc>
          <w:tcPr>
            <w:tcW w:w="2285" w:type="dxa"/>
            <w:tcBorders>
              <w:top w:val="nil"/>
              <w:left w:val="nil"/>
              <w:bottom w:val="nil"/>
              <w:right w:val="nil"/>
            </w:tcBorders>
          </w:tcPr>
          <w:p w14:paraId="6EAA1AA4" w14:textId="77777777" w:rsidR="00D41C3D" w:rsidRDefault="00000000">
            <w:pPr>
              <w:spacing w:after="0" w:line="259" w:lineRule="auto"/>
              <w:ind w:left="0" w:right="136" w:firstLine="0"/>
              <w:jc w:val="right"/>
            </w:pPr>
            <w:r>
              <w:rPr>
                <w:rFonts w:ascii="Calibri" w:eastAsia="Calibri" w:hAnsi="Calibri" w:cs="Calibri"/>
                <w:sz w:val="18"/>
              </w:rPr>
              <w:t>0.0021600%</w:t>
            </w:r>
          </w:p>
        </w:tc>
        <w:tc>
          <w:tcPr>
            <w:tcW w:w="2269" w:type="dxa"/>
            <w:tcBorders>
              <w:top w:val="nil"/>
              <w:left w:val="nil"/>
              <w:bottom w:val="nil"/>
              <w:right w:val="nil"/>
            </w:tcBorders>
          </w:tcPr>
          <w:p w14:paraId="0ECCEDF5" w14:textId="77777777" w:rsidR="00D41C3D" w:rsidRDefault="00000000">
            <w:pPr>
              <w:spacing w:after="0" w:line="259" w:lineRule="auto"/>
              <w:ind w:left="0" w:right="119" w:firstLine="0"/>
              <w:jc w:val="right"/>
            </w:pPr>
            <w:r>
              <w:rPr>
                <w:rFonts w:ascii="Calibri" w:eastAsia="Calibri" w:hAnsi="Calibri" w:cs="Calibri"/>
                <w:sz w:val="18"/>
              </w:rPr>
              <w:t>0.0021600%</w:t>
            </w:r>
          </w:p>
        </w:tc>
        <w:tc>
          <w:tcPr>
            <w:tcW w:w="2077" w:type="dxa"/>
            <w:tcBorders>
              <w:top w:val="nil"/>
              <w:left w:val="nil"/>
              <w:bottom w:val="nil"/>
              <w:right w:val="nil"/>
            </w:tcBorders>
          </w:tcPr>
          <w:p w14:paraId="66D18487" w14:textId="77777777" w:rsidR="00D41C3D" w:rsidRDefault="00000000">
            <w:pPr>
              <w:spacing w:after="0" w:line="259" w:lineRule="auto"/>
              <w:ind w:left="0" w:right="0" w:firstLine="0"/>
              <w:jc w:val="right"/>
            </w:pPr>
            <w:r>
              <w:rPr>
                <w:rFonts w:ascii="Calibri" w:eastAsia="Calibri" w:hAnsi="Calibri" w:cs="Calibri"/>
                <w:sz w:val="18"/>
              </w:rPr>
              <w:t>0.0021600%</w:t>
            </w:r>
          </w:p>
        </w:tc>
      </w:tr>
      <w:tr w:rsidR="00D41C3D" w14:paraId="7C0E607E" w14:textId="77777777">
        <w:trPr>
          <w:trHeight w:val="458"/>
        </w:trPr>
        <w:tc>
          <w:tcPr>
            <w:tcW w:w="3450" w:type="dxa"/>
            <w:tcBorders>
              <w:top w:val="nil"/>
              <w:left w:val="nil"/>
              <w:bottom w:val="nil"/>
              <w:right w:val="nil"/>
            </w:tcBorders>
          </w:tcPr>
          <w:p w14:paraId="460561EB" w14:textId="77777777" w:rsidR="00D41C3D" w:rsidRDefault="00000000">
            <w:pPr>
              <w:spacing w:after="0" w:line="259" w:lineRule="auto"/>
              <w:ind w:left="0" w:right="0" w:firstLine="0"/>
              <w:jc w:val="left"/>
            </w:pPr>
            <w:r>
              <w:rPr>
                <w:rFonts w:ascii="Calibri" w:eastAsia="Calibri" w:hAnsi="Calibri" w:cs="Calibri"/>
                <w:sz w:val="18"/>
              </w:rPr>
              <w:t>Salim Beasley, LLC</w:t>
            </w:r>
          </w:p>
          <w:p w14:paraId="578A47D7" w14:textId="77777777" w:rsidR="00D41C3D" w:rsidRDefault="00000000">
            <w:pPr>
              <w:spacing w:after="0" w:line="259" w:lineRule="auto"/>
              <w:ind w:left="0" w:right="0" w:firstLine="0"/>
              <w:jc w:val="left"/>
            </w:pPr>
            <w:r>
              <w:rPr>
                <w:rFonts w:ascii="Calibri" w:eastAsia="Calibri" w:hAnsi="Calibri" w:cs="Calibri"/>
                <w:sz w:val="18"/>
              </w:rPr>
              <w:t xml:space="preserve">Sanders Law Firm (Sanders Venier Grossman, </w:t>
            </w:r>
          </w:p>
        </w:tc>
        <w:tc>
          <w:tcPr>
            <w:tcW w:w="2285" w:type="dxa"/>
            <w:tcBorders>
              <w:top w:val="nil"/>
              <w:left w:val="nil"/>
              <w:bottom w:val="nil"/>
              <w:right w:val="nil"/>
            </w:tcBorders>
          </w:tcPr>
          <w:p w14:paraId="6EF2EA47" w14:textId="77777777" w:rsidR="00D41C3D" w:rsidRDefault="00000000">
            <w:pPr>
              <w:spacing w:after="0" w:line="259" w:lineRule="auto"/>
              <w:ind w:left="0" w:right="136" w:firstLine="0"/>
              <w:jc w:val="right"/>
            </w:pPr>
            <w:r>
              <w:rPr>
                <w:rFonts w:ascii="Calibri" w:eastAsia="Calibri" w:hAnsi="Calibri" w:cs="Calibri"/>
                <w:sz w:val="18"/>
              </w:rPr>
              <w:t>0.6200000%</w:t>
            </w:r>
          </w:p>
        </w:tc>
        <w:tc>
          <w:tcPr>
            <w:tcW w:w="2269" w:type="dxa"/>
            <w:tcBorders>
              <w:top w:val="nil"/>
              <w:left w:val="nil"/>
              <w:bottom w:val="nil"/>
              <w:right w:val="nil"/>
            </w:tcBorders>
          </w:tcPr>
          <w:p w14:paraId="7812AA90" w14:textId="77777777" w:rsidR="00D41C3D" w:rsidRDefault="00000000">
            <w:pPr>
              <w:spacing w:after="0" w:line="259" w:lineRule="auto"/>
              <w:ind w:left="0" w:right="119" w:firstLine="0"/>
              <w:jc w:val="right"/>
            </w:pPr>
            <w:r>
              <w:rPr>
                <w:rFonts w:ascii="Calibri" w:eastAsia="Calibri" w:hAnsi="Calibri" w:cs="Calibri"/>
                <w:sz w:val="18"/>
              </w:rPr>
              <w:t>0.6200000%</w:t>
            </w:r>
          </w:p>
        </w:tc>
        <w:tc>
          <w:tcPr>
            <w:tcW w:w="2077" w:type="dxa"/>
            <w:tcBorders>
              <w:top w:val="nil"/>
              <w:left w:val="nil"/>
              <w:bottom w:val="nil"/>
              <w:right w:val="nil"/>
            </w:tcBorders>
          </w:tcPr>
          <w:p w14:paraId="7F26516B" w14:textId="77777777" w:rsidR="00D41C3D" w:rsidRDefault="00000000">
            <w:pPr>
              <w:spacing w:after="0" w:line="259" w:lineRule="auto"/>
              <w:ind w:left="0" w:right="0" w:firstLine="0"/>
              <w:jc w:val="right"/>
            </w:pPr>
            <w:r>
              <w:rPr>
                <w:rFonts w:ascii="Calibri" w:eastAsia="Calibri" w:hAnsi="Calibri" w:cs="Calibri"/>
                <w:sz w:val="18"/>
              </w:rPr>
              <w:t>0.6200000%</w:t>
            </w:r>
          </w:p>
        </w:tc>
      </w:tr>
      <w:tr w:rsidR="00D41C3D" w14:paraId="00411B31" w14:textId="77777777">
        <w:trPr>
          <w:trHeight w:val="231"/>
        </w:trPr>
        <w:tc>
          <w:tcPr>
            <w:tcW w:w="3450" w:type="dxa"/>
            <w:tcBorders>
              <w:top w:val="nil"/>
              <w:left w:val="nil"/>
              <w:bottom w:val="nil"/>
              <w:right w:val="nil"/>
            </w:tcBorders>
          </w:tcPr>
          <w:p w14:paraId="4E98ADE5" w14:textId="77777777" w:rsidR="00D41C3D" w:rsidRDefault="00000000">
            <w:pPr>
              <w:spacing w:after="0" w:line="259" w:lineRule="auto"/>
              <w:ind w:left="0" w:right="0" w:firstLine="0"/>
              <w:jc w:val="left"/>
            </w:pPr>
            <w:r>
              <w:rPr>
                <w:rFonts w:ascii="Calibri" w:eastAsia="Calibri" w:hAnsi="Calibri" w:cs="Calibri"/>
                <w:sz w:val="18"/>
              </w:rPr>
              <w:t>L.L.P.)</w:t>
            </w:r>
          </w:p>
        </w:tc>
        <w:tc>
          <w:tcPr>
            <w:tcW w:w="2285" w:type="dxa"/>
            <w:tcBorders>
              <w:top w:val="nil"/>
              <w:left w:val="nil"/>
              <w:bottom w:val="nil"/>
              <w:right w:val="nil"/>
            </w:tcBorders>
          </w:tcPr>
          <w:p w14:paraId="5254083A" w14:textId="77777777" w:rsidR="00D41C3D" w:rsidRDefault="00000000">
            <w:pPr>
              <w:spacing w:after="0" w:line="259" w:lineRule="auto"/>
              <w:ind w:left="0" w:right="136" w:firstLine="0"/>
              <w:jc w:val="right"/>
            </w:pPr>
            <w:r>
              <w:rPr>
                <w:rFonts w:ascii="Calibri" w:eastAsia="Calibri" w:hAnsi="Calibri" w:cs="Calibri"/>
                <w:sz w:val="18"/>
              </w:rPr>
              <w:t>0.0290780%</w:t>
            </w:r>
          </w:p>
        </w:tc>
        <w:tc>
          <w:tcPr>
            <w:tcW w:w="2269" w:type="dxa"/>
            <w:tcBorders>
              <w:top w:val="nil"/>
              <w:left w:val="nil"/>
              <w:bottom w:val="nil"/>
              <w:right w:val="nil"/>
            </w:tcBorders>
          </w:tcPr>
          <w:p w14:paraId="7CCC7155" w14:textId="77777777" w:rsidR="00D41C3D" w:rsidRDefault="00000000">
            <w:pPr>
              <w:spacing w:after="0" w:line="259" w:lineRule="auto"/>
              <w:ind w:left="0" w:right="119" w:firstLine="0"/>
              <w:jc w:val="right"/>
            </w:pPr>
            <w:r>
              <w:rPr>
                <w:rFonts w:ascii="Calibri" w:eastAsia="Calibri" w:hAnsi="Calibri" w:cs="Calibri"/>
                <w:sz w:val="18"/>
              </w:rPr>
              <w:t>0.0290780%</w:t>
            </w:r>
          </w:p>
        </w:tc>
        <w:tc>
          <w:tcPr>
            <w:tcW w:w="2077" w:type="dxa"/>
            <w:tcBorders>
              <w:top w:val="nil"/>
              <w:left w:val="nil"/>
              <w:bottom w:val="nil"/>
              <w:right w:val="nil"/>
            </w:tcBorders>
          </w:tcPr>
          <w:p w14:paraId="4A24C908" w14:textId="77777777" w:rsidR="00D41C3D" w:rsidRDefault="00000000">
            <w:pPr>
              <w:spacing w:after="0" w:line="259" w:lineRule="auto"/>
              <w:ind w:left="0" w:right="0" w:firstLine="0"/>
              <w:jc w:val="right"/>
            </w:pPr>
            <w:r>
              <w:rPr>
                <w:rFonts w:ascii="Calibri" w:eastAsia="Calibri" w:hAnsi="Calibri" w:cs="Calibri"/>
                <w:sz w:val="18"/>
              </w:rPr>
              <w:t>0.0290780%</w:t>
            </w:r>
          </w:p>
        </w:tc>
      </w:tr>
      <w:tr w:rsidR="00D41C3D" w14:paraId="4898000C" w14:textId="77777777">
        <w:trPr>
          <w:trHeight w:val="231"/>
        </w:trPr>
        <w:tc>
          <w:tcPr>
            <w:tcW w:w="3450" w:type="dxa"/>
            <w:tcBorders>
              <w:top w:val="nil"/>
              <w:left w:val="nil"/>
              <w:bottom w:val="nil"/>
              <w:right w:val="nil"/>
            </w:tcBorders>
          </w:tcPr>
          <w:p w14:paraId="5CBCCDC3" w14:textId="77777777" w:rsidR="00D41C3D" w:rsidRDefault="00000000">
            <w:pPr>
              <w:spacing w:after="0" w:line="259" w:lineRule="auto"/>
              <w:ind w:left="0" w:right="0" w:firstLine="0"/>
              <w:jc w:val="left"/>
            </w:pPr>
            <w:r>
              <w:rPr>
                <w:rFonts w:ascii="Calibri" w:eastAsia="Calibri" w:hAnsi="Calibri" w:cs="Calibri"/>
                <w:sz w:val="18"/>
              </w:rPr>
              <w:t>Saunders &amp; Walker, PA</w:t>
            </w:r>
          </w:p>
        </w:tc>
        <w:tc>
          <w:tcPr>
            <w:tcW w:w="2285" w:type="dxa"/>
            <w:tcBorders>
              <w:top w:val="nil"/>
              <w:left w:val="nil"/>
              <w:bottom w:val="nil"/>
              <w:right w:val="nil"/>
            </w:tcBorders>
          </w:tcPr>
          <w:p w14:paraId="522E9D10" w14:textId="77777777" w:rsidR="00D41C3D" w:rsidRDefault="00000000">
            <w:pPr>
              <w:spacing w:after="0" w:line="259" w:lineRule="auto"/>
              <w:ind w:left="0" w:right="136" w:firstLine="0"/>
              <w:jc w:val="right"/>
            </w:pPr>
            <w:r>
              <w:rPr>
                <w:rFonts w:ascii="Calibri" w:eastAsia="Calibri" w:hAnsi="Calibri" w:cs="Calibri"/>
                <w:sz w:val="18"/>
              </w:rPr>
              <w:t>0.0084750%</w:t>
            </w:r>
          </w:p>
        </w:tc>
        <w:tc>
          <w:tcPr>
            <w:tcW w:w="2269" w:type="dxa"/>
            <w:tcBorders>
              <w:top w:val="nil"/>
              <w:left w:val="nil"/>
              <w:bottom w:val="nil"/>
              <w:right w:val="nil"/>
            </w:tcBorders>
          </w:tcPr>
          <w:p w14:paraId="614C5444" w14:textId="77777777" w:rsidR="00D41C3D" w:rsidRDefault="00000000">
            <w:pPr>
              <w:spacing w:after="0" w:line="259" w:lineRule="auto"/>
              <w:ind w:left="0" w:right="119" w:firstLine="0"/>
              <w:jc w:val="right"/>
            </w:pPr>
            <w:r>
              <w:rPr>
                <w:rFonts w:ascii="Calibri" w:eastAsia="Calibri" w:hAnsi="Calibri" w:cs="Calibri"/>
                <w:sz w:val="18"/>
              </w:rPr>
              <w:t>0.0084750%</w:t>
            </w:r>
          </w:p>
        </w:tc>
        <w:tc>
          <w:tcPr>
            <w:tcW w:w="2077" w:type="dxa"/>
            <w:tcBorders>
              <w:top w:val="nil"/>
              <w:left w:val="nil"/>
              <w:bottom w:val="nil"/>
              <w:right w:val="nil"/>
            </w:tcBorders>
          </w:tcPr>
          <w:p w14:paraId="48498C4B" w14:textId="77777777" w:rsidR="00D41C3D" w:rsidRDefault="00000000">
            <w:pPr>
              <w:spacing w:after="0" w:line="259" w:lineRule="auto"/>
              <w:ind w:left="0" w:right="0" w:firstLine="0"/>
              <w:jc w:val="right"/>
            </w:pPr>
            <w:r>
              <w:rPr>
                <w:rFonts w:ascii="Calibri" w:eastAsia="Calibri" w:hAnsi="Calibri" w:cs="Calibri"/>
                <w:sz w:val="18"/>
              </w:rPr>
              <w:t>0.0084750%</w:t>
            </w:r>
          </w:p>
        </w:tc>
      </w:tr>
      <w:tr w:rsidR="00D41C3D" w14:paraId="649B5F2F" w14:textId="77777777">
        <w:trPr>
          <w:trHeight w:val="230"/>
        </w:trPr>
        <w:tc>
          <w:tcPr>
            <w:tcW w:w="3450" w:type="dxa"/>
            <w:tcBorders>
              <w:top w:val="nil"/>
              <w:left w:val="nil"/>
              <w:bottom w:val="nil"/>
              <w:right w:val="nil"/>
            </w:tcBorders>
          </w:tcPr>
          <w:p w14:paraId="0A46AE4B" w14:textId="77777777" w:rsidR="00D41C3D" w:rsidRDefault="00000000">
            <w:pPr>
              <w:spacing w:after="0" w:line="259" w:lineRule="auto"/>
              <w:ind w:left="0" w:right="0" w:firstLine="0"/>
              <w:jc w:val="left"/>
            </w:pPr>
            <w:r>
              <w:rPr>
                <w:rFonts w:ascii="Calibri" w:eastAsia="Calibri" w:hAnsi="Calibri" w:cs="Calibri"/>
                <w:sz w:val="18"/>
              </w:rPr>
              <w:t>Schroeder Law Office</w:t>
            </w:r>
          </w:p>
        </w:tc>
        <w:tc>
          <w:tcPr>
            <w:tcW w:w="2285" w:type="dxa"/>
            <w:tcBorders>
              <w:top w:val="nil"/>
              <w:left w:val="nil"/>
              <w:bottom w:val="nil"/>
              <w:right w:val="nil"/>
            </w:tcBorders>
          </w:tcPr>
          <w:p w14:paraId="5499363B" w14:textId="77777777" w:rsidR="00D41C3D" w:rsidRDefault="00000000">
            <w:pPr>
              <w:spacing w:after="0" w:line="259" w:lineRule="auto"/>
              <w:ind w:left="0" w:right="136" w:firstLine="0"/>
              <w:jc w:val="right"/>
            </w:pPr>
            <w:r>
              <w:rPr>
                <w:rFonts w:ascii="Calibri" w:eastAsia="Calibri" w:hAnsi="Calibri" w:cs="Calibri"/>
                <w:sz w:val="18"/>
              </w:rPr>
              <w:t>0.0013800%</w:t>
            </w:r>
          </w:p>
        </w:tc>
        <w:tc>
          <w:tcPr>
            <w:tcW w:w="2269" w:type="dxa"/>
            <w:tcBorders>
              <w:top w:val="nil"/>
              <w:left w:val="nil"/>
              <w:bottom w:val="nil"/>
              <w:right w:val="nil"/>
            </w:tcBorders>
          </w:tcPr>
          <w:p w14:paraId="14C25E1D" w14:textId="77777777" w:rsidR="00D41C3D" w:rsidRDefault="00000000">
            <w:pPr>
              <w:spacing w:after="0" w:line="259" w:lineRule="auto"/>
              <w:ind w:left="0" w:right="119" w:firstLine="0"/>
              <w:jc w:val="right"/>
            </w:pPr>
            <w:r>
              <w:rPr>
                <w:rFonts w:ascii="Calibri" w:eastAsia="Calibri" w:hAnsi="Calibri" w:cs="Calibri"/>
                <w:sz w:val="18"/>
              </w:rPr>
              <w:t>0.0013800%</w:t>
            </w:r>
          </w:p>
        </w:tc>
        <w:tc>
          <w:tcPr>
            <w:tcW w:w="2077" w:type="dxa"/>
            <w:tcBorders>
              <w:top w:val="nil"/>
              <w:left w:val="nil"/>
              <w:bottom w:val="nil"/>
              <w:right w:val="nil"/>
            </w:tcBorders>
          </w:tcPr>
          <w:p w14:paraId="7FA1287E" w14:textId="77777777" w:rsidR="00D41C3D" w:rsidRDefault="00000000">
            <w:pPr>
              <w:spacing w:after="0" w:line="259" w:lineRule="auto"/>
              <w:ind w:left="0" w:right="0" w:firstLine="0"/>
              <w:jc w:val="right"/>
            </w:pPr>
            <w:r>
              <w:rPr>
                <w:rFonts w:ascii="Calibri" w:eastAsia="Calibri" w:hAnsi="Calibri" w:cs="Calibri"/>
                <w:sz w:val="18"/>
              </w:rPr>
              <w:t>0.0013800%</w:t>
            </w:r>
          </w:p>
        </w:tc>
      </w:tr>
      <w:tr w:rsidR="00D41C3D" w14:paraId="06FE1838" w14:textId="77777777">
        <w:trPr>
          <w:trHeight w:val="458"/>
        </w:trPr>
        <w:tc>
          <w:tcPr>
            <w:tcW w:w="3450" w:type="dxa"/>
            <w:tcBorders>
              <w:top w:val="nil"/>
              <w:left w:val="nil"/>
              <w:bottom w:val="nil"/>
              <w:right w:val="nil"/>
            </w:tcBorders>
          </w:tcPr>
          <w:p w14:paraId="379F8031" w14:textId="77777777" w:rsidR="00D41C3D" w:rsidRDefault="00000000">
            <w:pPr>
              <w:spacing w:after="0" w:line="259" w:lineRule="auto"/>
              <w:ind w:left="0" w:right="0" w:firstLine="0"/>
              <w:jc w:val="left"/>
            </w:pPr>
            <w:r>
              <w:rPr>
                <w:rFonts w:ascii="Calibri" w:eastAsia="Calibri" w:hAnsi="Calibri" w:cs="Calibri"/>
                <w:sz w:val="18"/>
              </w:rPr>
              <w:t>Seeger Weiss, LLP</w:t>
            </w:r>
          </w:p>
          <w:p w14:paraId="7D05A3C6" w14:textId="77777777" w:rsidR="00D41C3D" w:rsidRDefault="00000000">
            <w:pPr>
              <w:spacing w:after="0" w:line="259" w:lineRule="auto"/>
              <w:ind w:left="0" w:right="0" w:firstLine="0"/>
              <w:jc w:val="left"/>
            </w:pPr>
            <w:r>
              <w:rPr>
                <w:rFonts w:ascii="Calibri" w:eastAsia="Calibri" w:hAnsi="Calibri" w:cs="Calibri"/>
                <w:sz w:val="18"/>
              </w:rPr>
              <w:t xml:space="preserve">Simmons Browder Gianaris Angelides &amp; </w:t>
            </w:r>
          </w:p>
        </w:tc>
        <w:tc>
          <w:tcPr>
            <w:tcW w:w="2285" w:type="dxa"/>
            <w:tcBorders>
              <w:top w:val="nil"/>
              <w:left w:val="nil"/>
              <w:bottom w:val="nil"/>
              <w:right w:val="nil"/>
            </w:tcBorders>
          </w:tcPr>
          <w:p w14:paraId="5C68EA2D" w14:textId="77777777" w:rsidR="00D41C3D" w:rsidRDefault="00000000">
            <w:pPr>
              <w:spacing w:after="0" w:line="259" w:lineRule="auto"/>
              <w:ind w:left="0" w:right="136" w:firstLine="0"/>
              <w:jc w:val="right"/>
            </w:pPr>
            <w:r>
              <w:rPr>
                <w:rFonts w:ascii="Calibri" w:eastAsia="Calibri" w:hAnsi="Calibri" w:cs="Calibri"/>
                <w:sz w:val="18"/>
              </w:rPr>
              <w:t>0.0290775%</w:t>
            </w:r>
          </w:p>
        </w:tc>
        <w:tc>
          <w:tcPr>
            <w:tcW w:w="2269" w:type="dxa"/>
            <w:tcBorders>
              <w:top w:val="nil"/>
              <w:left w:val="nil"/>
              <w:bottom w:val="nil"/>
              <w:right w:val="nil"/>
            </w:tcBorders>
          </w:tcPr>
          <w:p w14:paraId="3FEC94F1" w14:textId="77777777" w:rsidR="00D41C3D" w:rsidRDefault="00000000">
            <w:pPr>
              <w:spacing w:after="0" w:line="259" w:lineRule="auto"/>
              <w:ind w:left="0" w:right="119" w:firstLine="0"/>
              <w:jc w:val="right"/>
            </w:pPr>
            <w:r>
              <w:rPr>
                <w:rFonts w:ascii="Calibri" w:eastAsia="Calibri" w:hAnsi="Calibri" w:cs="Calibri"/>
                <w:sz w:val="18"/>
              </w:rPr>
              <w:t>0.0290775%</w:t>
            </w:r>
          </w:p>
        </w:tc>
        <w:tc>
          <w:tcPr>
            <w:tcW w:w="2077" w:type="dxa"/>
            <w:tcBorders>
              <w:top w:val="nil"/>
              <w:left w:val="nil"/>
              <w:bottom w:val="nil"/>
              <w:right w:val="nil"/>
            </w:tcBorders>
          </w:tcPr>
          <w:p w14:paraId="721ABE29" w14:textId="77777777" w:rsidR="00D41C3D" w:rsidRDefault="00000000">
            <w:pPr>
              <w:spacing w:after="0" w:line="259" w:lineRule="auto"/>
              <w:ind w:left="0" w:right="0" w:firstLine="0"/>
              <w:jc w:val="right"/>
            </w:pPr>
            <w:r>
              <w:rPr>
                <w:rFonts w:ascii="Calibri" w:eastAsia="Calibri" w:hAnsi="Calibri" w:cs="Calibri"/>
                <w:sz w:val="18"/>
              </w:rPr>
              <w:t>0.0290775%</w:t>
            </w:r>
          </w:p>
        </w:tc>
      </w:tr>
      <w:tr w:rsidR="00D41C3D" w14:paraId="64453218" w14:textId="77777777">
        <w:trPr>
          <w:trHeight w:val="230"/>
        </w:trPr>
        <w:tc>
          <w:tcPr>
            <w:tcW w:w="3450" w:type="dxa"/>
            <w:tcBorders>
              <w:top w:val="nil"/>
              <w:left w:val="nil"/>
              <w:bottom w:val="nil"/>
              <w:right w:val="nil"/>
            </w:tcBorders>
          </w:tcPr>
          <w:p w14:paraId="5CF3D06B" w14:textId="77777777" w:rsidR="00D41C3D" w:rsidRDefault="00000000">
            <w:pPr>
              <w:spacing w:after="0" w:line="259" w:lineRule="auto"/>
              <w:ind w:left="0" w:right="0" w:firstLine="0"/>
              <w:jc w:val="left"/>
            </w:pPr>
            <w:proofErr w:type="spellStart"/>
            <w:r>
              <w:rPr>
                <w:rFonts w:ascii="Calibri" w:eastAsia="Calibri" w:hAnsi="Calibri" w:cs="Calibri"/>
                <w:sz w:val="18"/>
              </w:rPr>
              <w:t>Barnerd</w:t>
            </w:r>
            <w:proofErr w:type="spellEnd"/>
            <w:r>
              <w:rPr>
                <w:rFonts w:ascii="Calibri" w:eastAsia="Calibri" w:hAnsi="Calibri" w:cs="Calibri"/>
                <w:sz w:val="18"/>
              </w:rPr>
              <w:t>, LLC</w:t>
            </w:r>
          </w:p>
        </w:tc>
        <w:tc>
          <w:tcPr>
            <w:tcW w:w="2285" w:type="dxa"/>
            <w:tcBorders>
              <w:top w:val="nil"/>
              <w:left w:val="nil"/>
              <w:bottom w:val="nil"/>
              <w:right w:val="nil"/>
            </w:tcBorders>
          </w:tcPr>
          <w:p w14:paraId="108F7BEE" w14:textId="77777777" w:rsidR="00D41C3D" w:rsidRDefault="00000000">
            <w:pPr>
              <w:spacing w:after="0" w:line="259" w:lineRule="auto"/>
              <w:ind w:left="0" w:right="136" w:firstLine="0"/>
              <w:jc w:val="right"/>
            </w:pPr>
            <w:r>
              <w:rPr>
                <w:rFonts w:ascii="Calibri" w:eastAsia="Calibri" w:hAnsi="Calibri" w:cs="Calibri"/>
                <w:sz w:val="18"/>
              </w:rPr>
              <w:t>0.1124280%</w:t>
            </w:r>
          </w:p>
        </w:tc>
        <w:tc>
          <w:tcPr>
            <w:tcW w:w="2269" w:type="dxa"/>
            <w:tcBorders>
              <w:top w:val="nil"/>
              <w:left w:val="nil"/>
              <w:bottom w:val="nil"/>
              <w:right w:val="nil"/>
            </w:tcBorders>
          </w:tcPr>
          <w:p w14:paraId="6B9211E1" w14:textId="77777777" w:rsidR="00D41C3D" w:rsidRDefault="00000000">
            <w:pPr>
              <w:spacing w:after="0" w:line="259" w:lineRule="auto"/>
              <w:ind w:left="0" w:right="119" w:firstLine="0"/>
              <w:jc w:val="right"/>
            </w:pPr>
            <w:r>
              <w:rPr>
                <w:rFonts w:ascii="Calibri" w:eastAsia="Calibri" w:hAnsi="Calibri" w:cs="Calibri"/>
                <w:sz w:val="18"/>
              </w:rPr>
              <w:t>0.1124280%</w:t>
            </w:r>
          </w:p>
        </w:tc>
        <w:tc>
          <w:tcPr>
            <w:tcW w:w="2077" w:type="dxa"/>
            <w:tcBorders>
              <w:top w:val="nil"/>
              <w:left w:val="nil"/>
              <w:bottom w:val="nil"/>
              <w:right w:val="nil"/>
            </w:tcBorders>
          </w:tcPr>
          <w:p w14:paraId="5DC4DC53" w14:textId="77777777" w:rsidR="00D41C3D" w:rsidRDefault="00000000">
            <w:pPr>
              <w:spacing w:after="0" w:line="259" w:lineRule="auto"/>
              <w:ind w:left="0" w:right="0" w:firstLine="0"/>
              <w:jc w:val="right"/>
            </w:pPr>
            <w:r>
              <w:rPr>
                <w:rFonts w:ascii="Calibri" w:eastAsia="Calibri" w:hAnsi="Calibri" w:cs="Calibri"/>
                <w:sz w:val="18"/>
              </w:rPr>
              <w:t>0.1124280%</w:t>
            </w:r>
          </w:p>
        </w:tc>
      </w:tr>
      <w:tr w:rsidR="00D41C3D" w14:paraId="00F3ED86" w14:textId="77777777">
        <w:trPr>
          <w:trHeight w:val="230"/>
        </w:trPr>
        <w:tc>
          <w:tcPr>
            <w:tcW w:w="3450" w:type="dxa"/>
            <w:tcBorders>
              <w:top w:val="nil"/>
              <w:left w:val="nil"/>
              <w:bottom w:val="nil"/>
              <w:right w:val="nil"/>
            </w:tcBorders>
          </w:tcPr>
          <w:p w14:paraId="4D9FA9AB" w14:textId="77777777" w:rsidR="00D41C3D" w:rsidRDefault="00000000">
            <w:pPr>
              <w:spacing w:after="0" w:line="259" w:lineRule="auto"/>
              <w:ind w:left="0" w:right="0" w:firstLine="0"/>
              <w:jc w:val="left"/>
            </w:pPr>
            <w:r>
              <w:rPr>
                <w:rFonts w:ascii="Calibri" w:eastAsia="Calibri" w:hAnsi="Calibri" w:cs="Calibri"/>
                <w:sz w:val="18"/>
              </w:rPr>
              <w:t>Simons Hanly Conroy, LLC</w:t>
            </w:r>
          </w:p>
        </w:tc>
        <w:tc>
          <w:tcPr>
            <w:tcW w:w="2285" w:type="dxa"/>
            <w:tcBorders>
              <w:top w:val="nil"/>
              <w:left w:val="nil"/>
              <w:bottom w:val="nil"/>
              <w:right w:val="nil"/>
            </w:tcBorders>
          </w:tcPr>
          <w:p w14:paraId="013CF4FE" w14:textId="77777777" w:rsidR="00D41C3D" w:rsidRDefault="00000000">
            <w:pPr>
              <w:spacing w:after="0" w:line="259" w:lineRule="auto"/>
              <w:ind w:left="0" w:right="136" w:firstLine="0"/>
              <w:jc w:val="right"/>
            </w:pPr>
            <w:r>
              <w:rPr>
                <w:rFonts w:ascii="Calibri" w:eastAsia="Calibri" w:hAnsi="Calibri" w:cs="Calibri"/>
                <w:sz w:val="18"/>
              </w:rPr>
              <w:t>0.0286000%</w:t>
            </w:r>
          </w:p>
        </w:tc>
        <w:tc>
          <w:tcPr>
            <w:tcW w:w="2269" w:type="dxa"/>
            <w:tcBorders>
              <w:top w:val="nil"/>
              <w:left w:val="nil"/>
              <w:bottom w:val="nil"/>
              <w:right w:val="nil"/>
            </w:tcBorders>
          </w:tcPr>
          <w:p w14:paraId="1A8F6F05" w14:textId="77777777" w:rsidR="00D41C3D" w:rsidRDefault="00000000">
            <w:pPr>
              <w:spacing w:after="0" w:line="259" w:lineRule="auto"/>
              <w:ind w:left="0" w:right="119" w:firstLine="0"/>
              <w:jc w:val="right"/>
            </w:pPr>
            <w:r>
              <w:rPr>
                <w:rFonts w:ascii="Calibri" w:eastAsia="Calibri" w:hAnsi="Calibri" w:cs="Calibri"/>
                <w:sz w:val="18"/>
              </w:rPr>
              <w:t>0.0286000%</w:t>
            </w:r>
          </w:p>
        </w:tc>
        <w:tc>
          <w:tcPr>
            <w:tcW w:w="2077" w:type="dxa"/>
            <w:tcBorders>
              <w:top w:val="nil"/>
              <w:left w:val="nil"/>
              <w:bottom w:val="nil"/>
              <w:right w:val="nil"/>
            </w:tcBorders>
          </w:tcPr>
          <w:p w14:paraId="0BA2D5E2" w14:textId="77777777" w:rsidR="00D41C3D" w:rsidRDefault="00000000">
            <w:pPr>
              <w:spacing w:after="0" w:line="259" w:lineRule="auto"/>
              <w:ind w:left="0" w:right="0" w:firstLine="0"/>
              <w:jc w:val="right"/>
            </w:pPr>
            <w:r>
              <w:rPr>
                <w:rFonts w:ascii="Calibri" w:eastAsia="Calibri" w:hAnsi="Calibri" w:cs="Calibri"/>
                <w:sz w:val="18"/>
              </w:rPr>
              <w:t>0.0286000%</w:t>
            </w:r>
          </w:p>
        </w:tc>
      </w:tr>
      <w:tr w:rsidR="00D41C3D" w14:paraId="6232120D" w14:textId="77777777">
        <w:trPr>
          <w:trHeight w:val="230"/>
        </w:trPr>
        <w:tc>
          <w:tcPr>
            <w:tcW w:w="3450" w:type="dxa"/>
            <w:tcBorders>
              <w:top w:val="nil"/>
              <w:left w:val="nil"/>
              <w:bottom w:val="nil"/>
              <w:right w:val="nil"/>
            </w:tcBorders>
          </w:tcPr>
          <w:p w14:paraId="28EBE22B" w14:textId="77777777" w:rsidR="00D41C3D" w:rsidRDefault="00000000">
            <w:pPr>
              <w:spacing w:after="0" w:line="259" w:lineRule="auto"/>
              <w:ind w:left="0" w:right="0" w:firstLine="0"/>
              <w:jc w:val="left"/>
            </w:pPr>
            <w:r>
              <w:rPr>
                <w:rFonts w:ascii="Calibri" w:eastAsia="Calibri" w:hAnsi="Calibri" w:cs="Calibri"/>
                <w:sz w:val="18"/>
              </w:rPr>
              <w:t>Sommers Schwartz, P.C.</w:t>
            </w:r>
          </w:p>
        </w:tc>
        <w:tc>
          <w:tcPr>
            <w:tcW w:w="2285" w:type="dxa"/>
            <w:tcBorders>
              <w:top w:val="nil"/>
              <w:left w:val="nil"/>
              <w:bottom w:val="nil"/>
              <w:right w:val="nil"/>
            </w:tcBorders>
          </w:tcPr>
          <w:p w14:paraId="7C505B74" w14:textId="77777777" w:rsidR="00D41C3D" w:rsidRDefault="00000000">
            <w:pPr>
              <w:spacing w:after="0" w:line="259" w:lineRule="auto"/>
              <w:ind w:left="0" w:right="136" w:firstLine="0"/>
              <w:jc w:val="right"/>
            </w:pPr>
            <w:r>
              <w:rPr>
                <w:rFonts w:ascii="Calibri" w:eastAsia="Calibri" w:hAnsi="Calibri" w:cs="Calibri"/>
                <w:sz w:val="18"/>
              </w:rPr>
              <w:t>0.0103800%</w:t>
            </w:r>
          </w:p>
        </w:tc>
        <w:tc>
          <w:tcPr>
            <w:tcW w:w="2269" w:type="dxa"/>
            <w:tcBorders>
              <w:top w:val="nil"/>
              <w:left w:val="nil"/>
              <w:bottom w:val="nil"/>
              <w:right w:val="nil"/>
            </w:tcBorders>
          </w:tcPr>
          <w:p w14:paraId="31D17E4F" w14:textId="77777777" w:rsidR="00D41C3D" w:rsidRDefault="00000000">
            <w:pPr>
              <w:spacing w:after="0" w:line="259" w:lineRule="auto"/>
              <w:ind w:left="0" w:right="119" w:firstLine="0"/>
              <w:jc w:val="right"/>
            </w:pPr>
            <w:r>
              <w:rPr>
                <w:rFonts w:ascii="Calibri" w:eastAsia="Calibri" w:hAnsi="Calibri" w:cs="Calibri"/>
                <w:sz w:val="18"/>
              </w:rPr>
              <w:t>0.0103800%</w:t>
            </w:r>
          </w:p>
        </w:tc>
        <w:tc>
          <w:tcPr>
            <w:tcW w:w="2077" w:type="dxa"/>
            <w:tcBorders>
              <w:top w:val="nil"/>
              <w:left w:val="nil"/>
              <w:bottom w:val="nil"/>
              <w:right w:val="nil"/>
            </w:tcBorders>
          </w:tcPr>
          <w:p w14:paraId="4CE75844" w14:textId="77777777" w:rsidR="00D41C3D" w:rsidRDefault="00000000">
            <w:pPr>
              <w:spacing w:after="0" w:line="259" w:lineRule="auto"/>
              <w:ind w:left="0" w:right="0" w:firstLine="0"/>
              <w:jc w:val="right"/>
            </w:pPr>
            <w:r>
              <w:rPr>
                <w:rFonts w:ascii="Calibri" w:eastAsia="Calibri" w:hAnsi="Calibri" w:cs="Calibri"/>
                <w:sz w:val="18"/>
              </w:rPr>
              <w:t>0.0103800%</w:t>
            </w:r>
          </w:p>
        </w:tc>
      </w:tr>
      <w:tr w:rsidR="00D41C3D" w14:paraId="00C497CC" w14:textId="77777777">
        <w:trPr>
          <w:trHeight w:val="689"/>
        </w:trPr>
        <w:tc>
          <w:tcPr>
            <w:tcW w:w="3450" w:type="dxa"/>
            <w:tcBorders>
              <w:top w:val="nil"/>
              <w:left w:val="nil"/>
              <w:bottom w:val="nil"/>
              <w:right w:val="nil"/>
            </w:tcBorders>
          </w:tcPr>
          <w:p w14:paraId="35EB6566" w14:textId="77777777" w:rsidR="00D41C3D" w:rsidRDefault="00000000">
            <w:pPr>
              <w:spacing w:after="227" w:line="259" w:lineRule="auto"/>
              <w:ind w:left="0" w:right="0" w:firstLine="0"/>
              <w:jc w:val="left"/>
            </w:pPr>
            <w:r>
              <w:rPr>
                <w:rFonts w:ascii="Calibri" w:eastAsia="Calibri" w:hAnsi="Calibri" w:cs="Calibri"/>
                <w:sz w:val="18"/>
              </w:rPr>
              <w:t>Taylor Martino, P.C.</w:t>
            </w:r>
          </w:p>
          <w:p w14:paraId="229DCA61" w14:textId="77777777" w:rsidR="00D41C3D" w:rsidRDefault="00000000">
            <w:pPr>
              <w:spacing w:after="0" w:line="259" w:lineRule="auto"/>
              <w:ind w:left="0" w:right="0" w:firstLine="0"/>
              <w:jc w:val="left"/>
            </w:pPr>
            <w:r>
              <w:rPr>
                <w:rFonts w:ascii="Calibri" w:eastAsia="Calibri" w:hAnsi="Calibri" w:cs="Calibri"/>
                <w:sz w:val="18"/>
              </w:rPr>
              <w:t xml:space="preserve">Turning Point Litigation - Mullins Duncan </w:t>
            </w:r>
          </w:p>
        </w:tc>
        <w:tc>
          <w:tcPr>
            <w:tcW w:w="2285" w:type="dxa"/>
            <w:tcBorders>
              <w:top w:val="nil"/>
              <w:left w:val="nil"/>
              <w:bottom w:val="nil"/>
              <w:right w:val="nil"/>
            </w:tcBorders>
          </w:tcPr>
          <w:p w14:paraId="1A69BA4A" w14:textId="77777777" w:rsidR="00D41C3D" w:rsidRDefault="00000000">
            <w:pPr>
              <w:spacing w:after="0" w:line="259" w:lineRule="auto"/>
              <w:ind w:left="0" w:right="136" w:firstLine="0"/>
              <w:jc w:val="right"/>
            </w:pPr>
            <w:r>
              <w:rPr>
                <w:rFonts w:ascii="Calibri" w:eastAsia="Calibri" w:hAnsi="Calibri" w:cs="Calibri"/>
                <w:sz w:val="18"/>
              </w:rPr>
              <w:t>0.0011475%</w:t>
            </w:r>
          </w:p>
        </w:tc>
        <w:tc>
          <w:tcPr>
            <w:tcW w:w="2269" w:type="dxa"/>
            <w:tcBorders>
              <w:top w:val="nil"/>
              <w:left w:val="nil"/>
              <w:bottom w:val="nil"/>
              <w:right w:val="nil"/>
            </w:tcBorders>
          </w:tcPr>
          <w:p w14:paraId="651C748F" w14:textId="77777777" w:rsidR="00D41C3D" w:rsidRDefault="00000000">
            <w:pPr>
              <w:spacing w:after="0" w:line="259" w:lineRule="auto"/>
              <w:ind w:left="0" w:right="119" w:firstLine="0"/>
              <w:jc w:val="right"/>
            </w:pPr>
            <w:r>
              <w:rPr>
                <w:rFonts w:ascii="Calibri" w:eastAsia="Calibri" w:hAnsi="Calibri" w:cs="Calibri"/>
                <w:sz w:val="18"/>
              </w:rPr>
              <w:t>0.0011475%</w:t>
            </w:r>
          </w:p>
        </w:tc>
        <w:tc>
          <w:tcPr>
            <w:tcW w:w="2077" w:type="dxa"/>
            <w:tcBorders>
              <w:top w:val="nil"/>
              <w:left w:val="nil"/>
              <w:bottom w:val="nil"/>
              <w:right w:val="nil"/>
            </w:tcBorders>
          </w:tcPr>
          <w:p w14:paraId="0FB07D53" w14:textId="77777777" w:rsidR="00D41C3D" w:rsidRDefault="00000000">
            <w:pPr>
              <w:spacing w:after="0" w:line="259" w:lineRule="auto"/>
              <w:ind w:left="0" w:right="0" w:firstLine="0"/>
              <w:jc w:val="right"/>
            </w:pPr>
            <w:r>
              <w:rPr>
                <w:rFonts w:ascii="Calibri" w:eastAsia="Calibri" w:hAnsi="Calibri" w:cs="Calibri"/>
                <w:sz w:val="18"/>
              </w:rPr>
              <w:t>0.0011475%</w:t>
            </w:r>
          </w:p>
        </w:tc>
      </w:tr>
      <w:tr w:rsidR="00D41C3D" w14:paraId="23C54145" w14:textId="77777777">
        <w:trPr>
          <w:trHeight w:val="230"/>
        </w:trPr>
        <w:tc>
          <w:tcPr>
            <w:tcW w:w="3450" w:type="dxa"/>
            <w:tcBorders>
              <w:top w:val="nil"/>
              <w:left w:val="nil"/>
              <w:bottom w:val="nil"/>
              <w:right w:val="nil"/>
            </w:tcBorders>
          </w:tcPr>
          <w:p w14:paraId="11001AE5" w14:textId="77777777" w:rsidR="00D41C3D" w:rsidRDefault="00000000">
            <w:pPr>
              <w:spacing w:after="0" w:line="259" w:lineRule="auto"/>
              <w:ind w:left="0" w:right="0" w:firstLine="0"/>
              <w:jc w:val="left"/>
            </w:pPr>
            <w:r>
              <w:rPr>
                <w:rFonts w:ascii="Calibri" w:eastAsia="Calibri" w:hAnsi="Calibri" w:cs="Calibri"/>
                <w:sz w:val="18"/>
              </w:rPr>
              <w:t>Harrell &amp; Russell PLLC (Allison Van Laningham)</w:t>
            </w:r>
          </w:p>
        </w:tc>
        <w:tc>
          <w:tcPr>
            <w:tcW w:w="2285" w:type="dxa"/>
            <w:tcBorders>
              <w:top w:val="nil"/>
              <w:left w:val="nil"/>
              <w:bottom w:val="nil"/>
              <w:right w:val="nil"/>
            </w:tcBorders>
          </w:tcPr>
          <w:p w14:paraId="4C1475FE" w14:textId="77777777" w:rsidR="00D41C3D" w:rsidRDefault="00000000">
            <w:pPr>
              <w:spacing w:after="0" w:line="259" w:lineRule="auto"/>
              <w:ind w:left="0" w:right="136" w:firstLine="0"/>
              <w:jc w:val="right"/>
            </w:pPr>
            <w:r>
              <w:rPr>
                <w:rFonts w:ascii="Calibri" w:eastAsia="Calibri" w:hAnsi="Calibri" w:cs="Calibri"/>
                <w:sz w:val="18"/>
              </w:rPr>
              <w:t>0.0861560%</w:t>
            </w:r>
          </w:p>
        </w:tc>
        <w:tc>
          <w:tcPr>
            <w:tcW w:w="2269" w:type="dxa"/>
            <w:tcBorders>
              <w:top w:val="nil"/>
              <w:left w:val="nil"/>
              <w:bottom w:val="nil"/>
              <w:right w:val="nil"/>
            </w:tcBorders>
          </w:tcPr>
          <w:p w14:paraId="47FF7C75" w14:textId="77777777" w:rsidR="00D41C3D" w:rsidRDefault="00000000">
            <w:pPr>
              <w:spacing w:after="0" w:line="259" w:lineRule="auto"/>
              <w:ind w:left="0" w:right="119" w:firstLine="0"/>
              <w:jc w:val="right"/>
            </w:pPr>
            <w:r>
              <w:rPr>
                <w:rFonts w:ascii="Calibri" w:eastAsia="Calibri" w:hAnsi="Calibri" w:cs="Calibri"/>
                <w:sz w:val="18"/>
              </w:rPr>
              <w:t>0.1147270%</w:t>
            </w:r>
          </w:p>
        </w:tc>
        <w:tc>
          <w:tcPr>
            <w:tcW w:w="2077" w:type="dxa"/>
            <w:tcBorders>
              <w:top w:val="nil"/>
              <w:left w:val="nil"/>
              <w:bottom w:val="nil"/>
              <w:right w:val="nil"/>
            </w:tcBorders>
          </w:tcPr>
          <w:p w14:paraId="2F567B4F" w14:textId="77777777" w:rsidR="00D41C3D" w:rsidRDefault="00000000">
            <w:pPr>
              <w:spacing w:after="0" w:line="259" w:lineRule="auto"/>
              <w:ind w:left="0" w:right="0" w:firstLine="0"/>
              <w:jc w:val="right"/>
            </w:pPr>
            <w:r>
              <w:rPr>
                <w:rFonts w:ascii="Calibri" w:eastAsia="Calibri" w:hAnsi="Calibri" w:cs="Calibri"/>
                <w:sz w:val="18"/>
              </w:rPr>
              <w:t>0.1718710%</w:t>
            </w:r>
          </w:p>
        </w:tc>
      </w:tr>
      <w:tr w:rsidR="00D41C3D" w14:paraId="25A92990" w14:textId="77777777">
        <w:trPr>
          <w:trHeight w:val="231"/>
        </w:trPr>
        <w:tc>
          <w:tcPr>
            <w:tcW w:w="3450" w:type="dxa"/>
            <w:tcBorders>
              <w:top w:val="nil"/>
              <w:left w:val="nil"/>
              <w:bottom w:val="nil"/>
              <w:right w:val="nil"/>
            </w:tcBorders>
          </w:tcPr>
          <w:p w14:paraId="6165B70D" w14:textId="77777777" w:rsidR="00D41C3D" w:rsidRDefault="00000000">
            <w:pPr>
              <w:spacing w:after="0" w:line="259" w:lineRule="auto"/>
              <w:ind w:left="0" w:right="0" w:firstLine="0"/>
              <w:jc w:val="left"/>
            </w:pPr>
            <w:r>
              <w:rPr>
                <w:rFonts w:ascii="Calibri" w:eastAsia="Calibri" w:hAnsi="Calibri" w:cs="Calibri"/>
                <w:sz w:val="18"/>
              </w:rPr>
              <w:t>Verhine &amp; Verhine, PLLC</w:t>
            </w:r>
          </w:p>
        </w:tc>
        <w:tc>
          <w:tcPr>
            <w:tcW w:w="2285" w:type="dxa"/>
            <w:tcBorders>
              <w:top w:val="nil"/>
              <w:left w:val="nil"/>
              <w:bottom w:val="nil"/>
              <w:right w:val="nil"/>
            </w:tcBorders>
          </w:tcPr>
          <w:p w14:paraId="162C5666" w14:textId="77777777" w:rsidR="00D41C3D" w:rsidRDefault="00000000">
            <w:pPr>
              <w:spacing w:after="0" w:line="259" w:lineRule="auto"/>
              <w:ind w:left="0" w:right="136" w:firstLine="0"/>
              <w:jc w:val="right"/>
            </w:pPr>
            <w:r>
              <w:rPr>
                <w:rFonts w:ascii="Calibri" w:eastAsia="Calibri" w:hAnsi="Calibri" w:cs="Calibri"/>
                <w:sz w:val="18"/>
              </w:rPr>
              <w:t>0.0072675%</w:t>
            </w:r>
          </w:p>
        </w:tc>
        <w:tc>
          <w:tcPr>
            <w:tcW w:w="2269" w:type="dxa"/>
            <w:tcBorders>
              <w:top w:val="nil"/>
              <w:left w:val="nil"/>
              <w:bottom w:val="nil"/>
              <w:right w:val="nil"/>
            </w:tcBorders>
          </w:tcPr>
          <w:p w14:paraId="3DFB5761" w14:textId="77777777" w:rsidR="00D41C3D" w:rsidRDefault="00000000">
            <w:pPr>
              <w:spacing w:after="0" w:line="259" w:lineRule="auto"/>
              <w:ind w:left="0" w:right="119" w:firstLine="0"/>
              <w:jc w:val="right"/>
            </w:pPr>
            <w:r>
              <w:rPr>
                <w:rFonts w:ascii="Calibri" w:eastAsia="Calibri" w:hAnsi="Calibri" w:cs="Calibri"/>
                <w:sz w:val="18"/>
              </w:rPr>
              <w:t>0.0072675%</w:t>
            </w:r>
          </w:p>
        </w:tc>
        <w:tc>
          <w:tcPr>
            <w:tcW w:w="2077" w:type="dxa"/>
            <w:tcBorders>
              <w:top w:val="nil"/>
              <w:left w:val="nil"/>
              <w:bottom w:val="nil"/>
              <w:right w:val="nil"/>
            </w:tcBorders>
          </w:tcPr>
          <w:p w14:paraId="6E53F349" w14:textId="77777777" w:rsidR="00D41C3D" w:rsidRDefault="00000000">
            <w:pPr>
              <w:spacing w:after="0" w:line="259" w:lineRule="auto"/>
              <w:ind w:left="0" w:right="0" w:firstLine="0"/>
              <w:jc w:val="right"/>
            </w:pPr>
            <w:r>
              <w:rPr>
                <w:rFonts w:ascii="Calibri" w:eastAsia="Calibri" w:hAnsi="Calibri" w:cs="Calibri"/>
                <w:sz w:val="18"/>
              </w:rPr>
              <w:t>0.0072675%</w:t>
            </w:r>
          </w:p>
        </w:tc>
      </w:tr>
      <w:tr w:rsidR="00D41C3D" w14:paraId="7270B0B1" w14:textId="77777777">
        <w:trPr>
          <w:trHeight w:val="231"/>
        </w:trPr>
        <w:tc>
          <w:tcPr>
            <w:tcW w:w="3450" w:type="dxa"/>
            <w:tcBorders>
              <w:top w:val="nil"/>
              <w:left w:val="nil"/>
              <w:bottom w:val="nil"/>
              <w:right w:val="nil"/>
            </w:tcBorders>
          </w:tcPr>
          <w:p w14:paraId="65AC3E78" w14:textId="77777777" w:rsidR="00D41C3D" w:rsidRDefault="00000000">
            <w:pPr>
              <w:spacing w:after="0" w:line="259" w:lineRule="auto"/>
              <w:ind w:left="0" w:right="0" w:firstLine="0"/>
              <w:jc w:val="left"/>
            </w:pPr>
            <w:r>
              <w:rPr>
                <w:rFonts w:ascii="Calibri" w:eastAsia="Calibri" w:hAnsi="Calibri" w:cs="Calibri"/>
                <w:sz w:val="18"/>
              </w:rPr>
              <w:t>Wagstaff &amp; Cartmell, LLP</w:t>
            </w:r>
          </w:p>
        </w:tc>
        <w:tc>
          <w:tcPr>
            <w:tcW w:w="2285" w:type="dxa"/>
            <w:tcBorders>
              <w:top w:val="nil"/>
              <w:left w:val="nil"/>
              <w:bottom w:val="nil"/>
              <w:right w:val="nil"/>
            </w:tcBorders>
          </w:tcPr>
          <w:p w14:paraId="1BE57489" w14:textId="77777777" w:rsidR="00D41C3D" w:rsidRDefault="00000000">
            <w:pPr>
              <w:spacing w:after="0" w:line="259" w:lineRule="auto"/>
              <w:ind w:left="0" w:right="137" w:firstLine="0"/>
              <w:jc w:val="right"/>
            </w:pPr>
            <w:r>
              <w:rPr>
                <w:rFonts w:ascii="Calibri" w:eastAsia="Calibri" w:hAnsi="Calibri" w:cs="Calibri"/>
                <w:sz w:val="18"/>
              </w:rPr>
              <w:t>11.0000000%</w:t>
            </w:r>
          </w:p>
        </w:tc>
        <w:tc>
          <w:tcPr>
            <w:tcW w:w="2269" w:type="dxa"/>
            <w:tcBorders>
              <w:top w:val="nil"/>
              <w:left w:val="nil"/>
              <w:bottom w:val="nil"/>
              <w:right w:val="nil"/>
            </w:tcBorders>
          </w:tcPr>
          <w:p w14:paraId="4CB477AC" w14:textId="77777777" w:rsidR="00D41C3D" w:rsidRDefault="00000000">
            <w:pPr>
              <w:spacing w:after="0" w:line="259" w:lineRule="auto"/>
              <w:ind w:left="0" w:right="119" w:firstLine="0"/>
              <w:jc w:val="right"/>
            </w:pPr>
            <w:r>
              <w:rPr>
                <w:rFonts w:ascii="Calibri" w:eastAsia="Calibri" w:hAnsi="Calibri" w:cs="Calibri"/>
                <w:sz w:val="18"/>
              </w:rPr>
              <w:t>11.0000000%</w:t>
            </w:r>
          </w:p>
        </w:tc>
        <w:tc>
          <w:tcPr>
            <w:tcW w:w="2077" w:type="dxa"/>
            <w:tcBorders>
              <w:top w:val="nil"/>
              <w:left w:val="nil"/>
              <w:bottom w:val="nil"/>
              <w:right w:val="nil"/>
            </w:tcBorders>
          </w:tcPr>
          <w:p w14:paraId="425FDB66" w14:textId="77777777" w:rsidR="00D41C3D" w:rsidRDefault="00000000">
            <w:pPr>
              <w:spacing w:after="0" w:line="259" w:lineRule="auto"/>
              <w:ind w:left="0" w:right="0" w:firstLine="0"/>
              <w:jc w:val="right"/>
            </w:pPr>
            <w:r>
              <w:rPr>
                <w:rFonts w:ascii="Calibri" w:eastAsia="Calibri" w:hAnsi="Calibri" w:cs="Calibri"/>
                <w:sz w:val="18"/>
              </w:rPr>
              <w:t>10.5559290%</w:t>
            </w:r>
          </w:p>
        </w:tc>
      </w:tr>
      <w:tr w:rsidR="00D41C3D" w14:paraId="212F43EA" w14:textId="77777777">
        <w:trPr>
          <w:trHeight w:val="230"/>
        </w:trPr>
        <w:tc>
          <w:tcPr>
            <w:tcW w:w="3450" w:type="dxa"/>
            <w:tcBorders>
              <w:top w:val="nil"/>
              <w:left w:val="nil"/>
              <w:bottom w:val="nil"/>
              <w:right w:val="nil"/>
            </w:tcBorders>
          </w:tcPr>
          <w:p w14:paraId="683771EE" w14:textId="77777777" w:rsidR="00D41C3D" w:rsidRDefault="00000000">
            <w:pPr>
              <w:spacing w:after="0" w:line="259" w:lineRule="auto"/>
              <w:ind w:left="0" w:right="0" w:firstLine="0"/>
              <w:jc w:val="left"/>
            </w:pPr>
            <w:r>
              <w:rPr>
                <w:rFonts w:ascii="Calibri" w:eastAsia="Calibri" w:hAnsi="Calibri" w:cs="Calibri"/>
                <w:sz w:val="18"/>
              </w:rPr>
              <w:lastRenderedPageBreak/>
              <w:t>Waters &amp; Kraus, LLP</w:t>
            </w:r>
          </w:p>
        </w:tc>
        <w:tc>
          <w:tcPr>
            <w:tcW w:w="2285" w:type="dxa"/>
            <w:tcBorders>
              <w:top w:val="nil"/>
              <w:left w:val="nil"/>
              <w:bottom w:val="nil"/>
              <w:right w:val="nil"/>
            </w:tcBorders>
          </w:tcPr>
          <w:p w14:paraId="321AAC93" w14:textId="77777777" w:rsidR="00D41C3D" w:rsidRDefault="00000000">
            <w:pPr>
              <w:spacing w:after="0" w:line="259" w:lineRule="auto"/>
              <w:ind w:left="0" w:right="136" w:firstLine="0"/>
              <w:jc w:val="right"/>
            </w:pPr>
            <w:r>
              <w:rPr>
                <w:rFonts w:ascii="Calibri" w:eastAsia="Calibri" w:hAnsi="Calibri" w:cs="Calibri"/>
                <w:sz w:val="18"/>
              </w:rPr>
              <w:t>0.0318400%</w:t>
            </w:r>
          </w:p>
        </w:tc>
        <w:tc>
          <w:tcPr>
            <w:tcW w:w="2269" w:type="dxa"/>
            <w:tcBorders>
              <w:top w:val="nil"/>
              <w:left w:val="nil"/>
              <w:bottom w:val="nil"/>
              <w:right w:val="nil"/>
            </w:tcBorders>
          </w:tcPr>
          <w:p w14:paraId="445B5992" w14:textId="77777777" w:rsidR="00D41C3D" w:rsidRDefault="00000000">
            <w:pPr>
              <w:spacing w:after="0" w:line="259" w:lineRule="auto"/>
              <w:ind w:left="0" w:right="119" w:firstLine="0"/>
              <w:jc w:val="right"/>
            </w:pPr>
            <w:r>
              <w:rPr>
                <w:rFonts w:ascii="Calibri" w:eastAsia="Calibri" w:hAnsi="Calibri" w:cs="Calibri"/>
                <w:sz w:val="18"/>
              </w:rPr>
              <w:t>0.0318400%</w:t>
            </w:r>
          </w:p>
        </w:tc>
        <w:tc>
          <w:tcPr>
            <w:tcW w:w="2077" w:type="dxa"/>
            <w:tcBorders>
              <w:top w:val="nil"/>
              <w:left w:val="nil"/>
              <w:bottom w:val="nil"/>
              <w:right w:val="nil"/>
            </w:tcBorders>
          </w:tcPr>
          <w:p w14:paraId="7F880B87" w14:textId="77777777" w:rsidR="00D41C3D" w:rsidRDefault="00000000">
            <w:pPr>
              <w:spacing w:after="0" w:line="259" w:lineRule="auto"/>
              <w:ind w:left="0" w:right="0" w:firstLine="0"/>
              <w:jc w:val="right"/>
            </w:pPr>
            <w:r>
              <w:rPr>
                <w:rFonts w:ascii="Calibri" w:eastAsia="Calibri" w:hAnsi="Calibri" w:cs="Calibri"/>
                <w:sz w:val="18"/>
              </w:rPr>
              <w:t>0.0318400%</w:t>
            </w:r>
          </w:p>
        </w:tc>
      </w:tr>
      <w:tr w:rsidR="00D41C3D" w14:paraId="5634DC43" w14:textId="77777777">
        <w:trPr>
          <w:trHeight w:val="230"/>
        </w:trPr>
        <w:tc>
          <w:tcPr>
            <w:tcW w:w="3450" w:type="dxa"/>
            <w:tcBorders>
              <w:top w:val="nil"/>
              <w:left w:val="nil"/>
              <w:bottom w:val="nil"/>
              <w:right w:val="nil"/>
            </w:tcBorders>
          </w:tcPr>
          <w:p w14:paraId="2D4D23E1" w14:textId="77777777" w:rsidR="00D41C3D" w:rsidRDefault="00000000">
            <w:pPr>
              <w:spacing w:after="0" w:line="259" w:lineRule="auto"/>
              <w:ind w:left="0" w:right="0" w:firstLine="0"/>
              <w:jc w:val="left"/>
            </w:pPr>
            <w:r>
              <w:rPr>
                <w:rFonts w:ascii="Calibri" w:eastAsia="Calibri" w:hAnsi="Calibri" w:cs="Calibri"/>
                <w:sz w:val="18"/>
              </w:rPr>
              <w:t>Watts Guerra, LLP</w:t>
            </w:r>
          </w:p>
        </w:tc>
        <w:tc>
          <w:tcPr>
            <w:tcW w:w="2285" w:type="dxa"/>
            <w:tcBorders>
              <w:top w:val="nil"/>
              <w:left w:val="nil"/>
              <w:bottom w:val="nil"/>
              <w:right w:val="nil"/>
            </w:tcBorders>
          </w:tcPr>
          <w:p w14:paraId="0366273D" w14:textId="77777777" w:rsidR="00D41C3D" w:rsidRDefault="00000000">
            <w:pPr>
              <w:spacing w:after="0" w:line="259" w:lineRule="auto"/>
              <w:ind w:left="0" w:right="136" w:firstLine="0"/>
              <w:jc w:val="right"/>
            </w:pPr>
            <w:r>
              <w:rPr>
                <w:rFonts w:ascii="Calibri" w:eastAsia="Calibri" w:hAnsi="Calibri" w:cs="Calibri"/>
                <w:sz w:val="18"/>
              </w:rPr>
              <w:t>0.1384650%</w:t>
            </w:r>
          </w:p>
        </w:tc>
        <w:tc>
          <w:tcPr>
            <w:tcW w:w="2269" w:type="dxa"/>
            <w:tcBorders>
              <w:top w:val="nil"/>
              <w:left w:val="nil"/>
              <w:bottom w:val="nil"/>
              <w:right w:val="nil"/>
            </w:tcBorders>
          </w:tcPr>
          <w:p w14:paraId="00FC00FE" w14:textId="77777777" w:rsidR="00D41C3D" w:rsidRDefault="00000000">
            <w:pPr>
              <w:spacing w:after="0" w:line="259" w:lineRule="auto"/>
              <w:ind w:left="0" w:right="119" w:firstLine="0"/>
              <w:jc w:val="right"/>
            </w:pPr>
            <w:r>
              <w:rPr>
                <w:rFonts w:ascii="Calibri" w:eastAsia="Calibri" w:hAnsi="Calibri" w:cs="Calibri"/>
                <w:sz w:val="18"/>
              </w:rPr>
              <w:t>0.1384650%</w:t>
            </w:r>
          </w:p>
        </w:tc>
        <w:tc>
          <w:tcPr>
            <w:tcW w:w="2077" w:type="dxa"/>
            <w:tcBorders>
              <w:top w:val="nil"/>
              <w:left w:val="nil"/>
              <w:bottom w:val="nil"/>
              <w:right w:val="nil"/>
            </w:tcBorders>
          </w:tcPr>
          <w:p w14:paraId="5EBEBBBB" w14:textId="77777777" w:rsidR="00D41C3D" w:rsidRDefault="00000000">
            <w:pPr>
              <w:spacing w:after="0" w:line="259" w:lineRule="auto"/>
              <w:ind w:left="0" w:right="0" w:firstLine="0"/>
              <w:jc w:val="right"/>
            </w:pPr>
            <w:r>
              <w:rPr>
                <w:rFonts w:ascii="Calibri" w:eastAsia="Calibri" w:hAnsi="Calibri" w:cs="Calibri"/>
                <w:sz w:val="18"/>
              </w:rPr>
              <w:t>0.1384650%</w:t>
            </w:r>
          </w:p>
        </w:tc>
      </w:tr>
      <w:tr w:rsidR="00D41C3D" w14:paraId="22B48CED" w14:textId="77777777">
        <w:trPr>
          <w:trHeight w:val="230"/>
        </w:trPr>
        <w:tc>
          <w:tcPr>
            <w:tcW w:w="3450" w:type="dxa"/>
            <w:tcBorders>
              <w:top w:val="nil"/>
              <w:left w:val="nil"/>
              <w:bottom w:val="nil"/>
              <w:right w:val="nil"/>
            </w:tcBorders>
          </w:tcPr>
          <w:p w14:paraId="44F2C7C9" w14:textId="77777777" w:rsidR="00D41C3D" w:rsidRDefault="00000000">
            <w:pPr>
              <w:spacing w:after="0" w:line="259" w:lineRule="auto"/>
              <w:ind w:left="0" w:right="0" w:firstLine="0"/>
              <w:jc w:val="left"/>
            </w:pPr>
            <w:r>
              <w:rPr>
                <w:rFonts w:ascii="Calibri" w:eastAsia="Calibri" w:hAnsi="Calibri" w:cs="Calibri"/>
                <w:sz w:val="18"/>
              </w:rPr>
              <w:t>Wexler Wallace, LLP</w:t>
            </w:r>
          </w:p>
        </w:tc>
        <w:tc>
          <w:tcPr>
            <w:tcW w:w="2285" w:type="dxa"/>
            <w:tcBorders>
              <w:top w:val="nil"/>
              <w:left w:val="nil"/>
              <w:bottom w:val="nil"/>
              <w:right w:val="nil"/>
            </w:tcBorders>
          </w:tcPr>
          <w:p w14:paraId="30E754DE" w14:textId="77777777" w:rsidR="00D41C3D" w:rsidRDefault="00000000">
            <w:pPr>
              <w:spacing w:after="0" w:line="259" w:lineRule="auto"/>
              <w:ind w:left="0" w:right="136" w:firstLine="0"/>
              <w:jc w:val="right"/>
            </w:pPr>
            <w:r>
              <w:rPr>
                <w:rFonts w:ascii="Calibri" w:eastAsia="Calibri" w:hAnsi="Calibri" w:cs="Calibri"/>
                <w:sz w:val="18"/>
              </w:rPr>
              <w:t>3.3800000%</w:t>
            </w:r>
          </w:p>
        </w:tc>
        <w:tc>
          <w:tcPr>
            <w:tcW w:w="2269" w:type="dxa"/>
            <w:tcBorders>
              <w:top w:val="nil"/>
              <w:left w:val="nil"/>
              <w:bottom w:val="nil"/>
              <w:right w:val="nil"/>
            </w:tcBorders>
          </w:tcPr>
          <w:p w14:paraId="35AFA33D" w14:textId="77777777" w:rsidR="00D41C3D" w:rsidRDefault="00000000">
            <w:pPr>
              <w:spacing w:after="0" w:line="259" w:lineRule="auto"/>
              <w:ind w:left="0" w:right="119" w:firstLine="0"/>
              <w:jc w:val="right"/>
            </w:pPr>
            <w:r>
              <w:rPr>
                <w:rFonts w:ascii="Calibri" w:eastAsia="Calibri" w:hAnsi="Calibri" w:cs="Calibri"/>
                <w:sz w:val="18"/>
              </w:rPr>
              <w:t>3.3800000%</w:t>
            </w:r>
          </w:p>
        </w:tc>
        <w:tc>
          <w:tcPr>
            <w:tcW w:w="2077" w:type="dxa"/>
            <w:tcBorders>
              <w:top w:val="nil"/>
              <w:left w:val="nil"/>
              <w:bottom w:val="nil"/>
              <w:right w:val="nil"/>
            </w:tcBorders>
          </w:tcPr>
          <w:p w14:paraId="2E1625CA" w14:textId="77777777" w:rsidR="00D41C3D" w:rsidRDefault="00000000">
            <w:pPr>
              <w:spacing w:after="0" w:line="259" w:lineRule="auto"/>
              <w:ind w:left="0" w:right="0" w:firstLine="0"/>
              <w:jc w:val="right"/>
            </w:pPr>
            <w:r>
              <w:rPr>
                <w:rFonts w:ascii="Calibri" w:eastAsia="Calibri" w:hAnsi="Calibri" w:cs="Calibri"/>
                <w:sz w:val="18"/>
              </w:rPr>
              <w:t>3.5514290%</w:t>
            </w:r>
          </w:p>
        </w:tc>
      </w:tr>
      <w:tr w:rsidR="00D41C3D" w14:paraId="76AF672A" w14:textId="77777777">
        <w:trPr>
          <w:trHeight w:val="4371"/>
        </w:trPr>
        <w:tc>
          <w:tcPr>
            <w:tcW w:w="3450" w:type="dxa"/>
            <w:tcBorders>
              <w:top w:val="nil"/>
              <w:left w:val="nil"/>
              <w:bottom w:val="nil"/>
              <w:right w:val="nil"/>
            </w:tcBorders>
          </w:tcPr>
          <w:p w14:paraId="038F3213" w14:textId="77777777" w:rsidR="00D41C3D" w:rsidRDefault="00000000">
            <w:pPr>
              <w:spacing w:after="0" w:line="259" w:lineRule="auto"/>
              <w:ind w:left="0" w:right="0" w:firstLine="0"/>
              <w:jc w:val="left"/>
            </w:pPr>
            <w:r>
              <w:rPr>
                <w:rFonts w:ascii="Calibri" w:eastAsia="Calibri" w:hAnsi="Calibri" w:cs="Calibri"/>
                <w:sz w:val="18"/>
              </w:rPr>
              <w:t>Wilson Law, PA</w:t>
            </w:r>
          </w:p>
        </w:tc>
        <w:tc>
          <w:tcPr>
            <w:tcW w:w="2285" w:type="dxa"/>
            <w:tcBorders>
              <w:top w:val="nil"/>
              <w:left w:val="nil"/>
              <w:bottom w:val="nil"/>
              <w:right w:val="nil"/>
            </w:tcBorders>
          </w:tcPr>
          <w:p w14:paraId="2780AB71" w14:textId="77777777" w:rsidR="00D41C3D" w:rsidRDefault="00000000">
            <w:pPr>
              <w:spacing w:after="3936" w:line="259" w:lineRule="auto"/>
              <w:ind w:left="0" w:right="136" w:firstLine="0"/>
              <w:jc w:val="right"/>
            </w:pPr>
            <w:r>
              <w:rPr>
                <w:rFonts w:ascii="Calibri" w:eastAsia="Calibri" w:hAnsi="Calibri" w:cs="Calibri"/>
                <w:sz w:val="18"/>
              </w:rPr>
              <w:t>0.0235400%</w:t>
            </w:r>
          </w:p>
          <w:p w14:paraId="0E3DCBCC" w14:textId="77777777" w:rsidR="00D41C3D" w:rsidRDefault="00000000">
            <w:pPr>
              <w:spacing w:after="0" w:line="259" w:lineRule="auto"/>
              <w:ind w:left="890" w:right="0" w:firstLine="0"/>
              <w:jc w:val="center"/>
            </w:pPr>
            <w:r>
              <w:rPr>
                <w:rFonts w:ascii="Calibri" w:eastAsia="Calibri" w:hAnsi="Calibri" w:cs="Calibri"/>
                <w:sz w:val="18"/>
              </w:rPr>
              <w:t>2 of 2</w:t>
            </w:r>
          </w:p>
        </w:tc>
        <w:tc>
          <w:tcPr>
            <w:tcW w:w="2269" w:type="dxa"/>
            <w:tcBorders>
              <w:top w:val="nil"/>
              <w:left w:val="nil"/>
              <w:bottom w:val="nil"/>
              <w:right w:val="nil"/>
            </w:tcBorders>
          </w:tcPr>
          <w:p w14:paraId="73BFF7FF" w14:textId="77777777" w:rsidR="00D41C3D" w:rsidRDefault="00000000">
            <w:pPr>
              <w:spacing w:after="0" w:line="259" w:lineRule="auto"/>
              <w:ind w:left="0" w:right="119" w:firstLine="0"/>
              <w:jc w:val="right"/>
            </w:pPr>
            <w:r>
              <w:rPr>
                <w:rFonts w:ascii="Calibri" w:eastAsia="Calibri" w:hAnsi="Calibri" w:cs="Calibri"/>
                <w:sz w:val="18"/>
              </w:rPr>
              <w:t>0.0306830%</w:t>
            </w:r>
          </w:p>
        </w:tc>
        <w:tc>
          <w:tcPr>
            <w:tcW w:w="2077" w:type="dxa"/>
            <w:tcBorders>
              <w:top w:val="nil"/>
              <w:left w:val="nil"/>
              <w:bottom w:val="nil"/>
              <w:right w:val="nil"/>
            </w:tcBorders>
          </w:tcPr>
          <w:p w14:paraId="2699D5E5" w14:textId="77777777" w:rsidR="00D41C3D" w:rsidRDefault="00000000">
            <w:pPr>
              <w:spacing w:after="0" w:line="259" w:lineRule="auto"/>
              <w:ind w:left="0" w:right="0" w:firstLine="0"/>
              <w:jc w:val="right"/>
            </w:pPr>
            <w:r>
              <w:rPr>
                <w:rFonts w:ascii="Calibri" w:eastAsia="Calibri" w:hAnsi="Calibri" w:cs="Calibri"/>
                <w:sz w:val="18"/>
              </w:rPr>
              <w:t>0.0306830%</w:t>
            </w:r>
          </w:p>
        </w:tc>
      </w:tr>
    </w:tbl>
    <w:p w14:paraId="4215A035" w14:textId="77777777" w:rsidR="00D41C3D" w:rsidRDefault="00D41C3D">
      <w:pPr>
        <w:sectPr w:rsidR="00D41C3D">
          <w:headerReference w:type="even" r:id="rId13"/>
          <w:headerReference w:type="default" r:id="rId14"/>
          <w:footerReference w:type="even" r:id="rId15"/>
          <w:footerReference w:type="default" r:id="rId16"/>
          <w:headerReference w:type="first" r:id="rId17"/>
          <w:footerReference w:type="first" r:id="rId18"/>
          <w:pgSz w:w="12240" w:h="15840"/>
          <w:pgMar w:top="1440" w:right="1149" w:bottom="469" w:left="1008" w:header="720" w:footer="720" w:gutter="0"/>
          <w:cols w:space="720"/>
        </w:sectPr>
      </w:pPr>
    </w:p>
    <w:p w14:paraId="52AFE519" w14:textId="77777777" w:rsidR="00D41C3D" w:rsidRDefault="00000000">
      <w:pPr>
        <w:tabs>
          <w:tab w:val="center" w:pos="5001"/>
          <w:tab w:val="center" w:pos="7231"/>
          <w:tab w:val="right" w:pos="10070"/>
        </w:tabs>
        <w:spacing w:after="15" w:line="260" w:lineRule="auto"/>
        <w:ind w:left="-15" w:right="0" w:firstLine="0"/>
        <w:jc w:val="left"/>
      </w:pPr>
      <w:r>
        <w:rPr>
          <w:rFonts w:ascii="Calibri" w:eastAsia="Calibri" w:hAnsi="Calibri" w:cs="Calibri"/>
          <w:sz w:val="20"/>
        </w:rPr>
        <w:lastRenderedPageBreak/>
        <w:t>Anderson Law Offices, LLC</w:t>
      </w:r>
      <w:r>
        <w:rPr>
          <w:rFonts w:ascii="Calibri" w:eastAsia="Calibri" w:hAnsi="Calibri" w:cs="Calibri"/>
          <w:sz w:val="20"/>
        </w:rPr>
        <w:tab/>
        <w:t xml:space="preserve">                         666,993.81 </w:t>
      </w:r>
      <w:r>
        <w:rPr>
          <w:rFonts w:ascii="Calibri" w:eastAsia="Calibri" w:hAnsi="Calibri" w:cs="Calibri"/>
          <w:sz w:val="20"/>
        </w:rPr>
        <w:tab/>
        <w:t xml:space="preserve">                   350,000.00 </w:t>
      </w:r>
      <w:r>
        <w:rPr>
          <w:rFonts w:ascii="Calibri" w:eastAsia="Calibri" w:hAnsi="Calibri" w:cs="Calibri"/>
          <w:sz w:val="20"/>
        </w:rPr>
        <w:tab/>
        <w:t xml:space="preserve">            1,016,993.81 </w:t>
      </w:r>
    </w:p>
    <w:p w14:paraId="40F4D3BD" w14:textId="77777777" w:rsidR="00D41C3D" w:rsidRDefault="00000000">
      <w:pPr>
        <w:tabs>
          <w:tab w:val="center" w:pos="5001"/>
          <w:tab w:val="center" w:pos="7231"/>
          <w:tab w:val="right" w:pos="10070"/>
        </w:tabs>
        <w:spacing w:after="15" w:line="260" w:lineRule="auto"/>
        <w:ind w:left="-15" w:right="0" w:firstLine="0"/>
        <w:jc w:val="left"/>
      </w:pPr>
      <w:r>
        <w:rPr>
          <w:rFonts w:ascii="Calibri" w:eastAsia="Calibri" w:hAnsi="Calibri" w:cs="Calibri"/>
          <w:sz w:val="20"/>
        </w:rPr>
        <w:t>Andrus Wagstaff</w:t>
      </w:r>
      <w:r>
        <w:rPr>
          <w:rFonts w:ascii="Calibri" w:eastAsia="Calibri" w:hAnsi="Calibri" w:cs="Calibri"/>
          <w:sz w:val="20"/>
        </w:rPr>
        <w:tab/>
        <w:t xml:space="preserve">                         505,275.50 </w:t>
      </w:r>
      <w:r>
        <w:rPr>
          <w:rFonts w:ascii="Calibri" w:eastAsia="Calibri" w:hAnsi="Calibri" w:cs="Calibri"/>
          <w:sz w:val="20"/>
        </w:rPr>
        <w:tab/>
        <w:t xml:space="preserve">                   350,000.00 </w:t>
      </w:r>
      <w:r>
        <w:rPr>
          <w:rFonts w:ascii="Calibri" w:eastAsia="Calibri" w:hAnsi="Calibri" w:cs="Calibri"/>
          <w:sz w:val="20"/>
        </w:rPr>
        <w:tab/>
        <w:t xml:space="preserve">               855,275.50 </w:t>
      </w:r>
    </w:p>
    <w:p w14:paraId="0B6BC378" w14:textId="77777777" w:rsidR="00D41C3D" w:rsidRDefault="00000000">
      <w:pPr>
        <w:tabs>
          <w:tab w:val="center" w:pos="4989"/>
          <w:tab w:val="center" w:pos="7231"/>
          <w:tab w:val="right" w:pos="10070"/>
        </w:tabs>
        <w:spacing w:after="15" w:line="260" w:lineRule="auto"/>
        <w:ind w:left="-15" w:right="0" w:firstLine="0"/>
        <w:jc w:val="left"/>
      </w:pPr>
      <w:r>
        <w:rPr>
          <w:rFonts w:ascii="Calibri" w:eastAsia="Calibri" w:hAnsi="Calibri" w:cs="Calibri"/>
          <w:sz w:val="20"/>
        </w:rPr>
        <w:t>Ashcraft &amp; Gerel, LLP</w:t>
      </w:r>
      <w:r>
        <w:rPr>
          <w:rFonts w:ascii="Calibri" w:eastAsia="Calibri" w:hAnsi="Calibri" w:cs="Calibri"/>
          <w:sz w:val="20"/>
        </w:rPr>
        <w:tab/>
        <w:t xml:space="preserve">                             7,200.40 </w:t>
      </w:r>
      <w:r>
        <w:rPr>
          <w:rFonts w:ascii="Calibri" w:eastAsia="Calibri" w:hAnsi="Calibri" w:cs="Calibri"/>
          <w:sz w:val="20"/>
        </w:rPr>
        <w:tab/>
        <w:t xml:space="preserve">                   350,000.00 </w:t>
      </w:r>
      <w:r>
        <w:rPr>
          <w:rFonts w:ascii="Calibri" w:eastAsia="Calibri" w:hAnsi="Calibri" w:cs="Calibri"/>
          <w:sz w:val="20"/>
        </w:rPr>
        <w:tab/>
        <w:t xml:space="preserve">               357,200.40 </w:t>
      </w:r>
    </w:p>
    <w:p w14:paraId="403682D9" w14:textId="77777777" w:rsidR="00D41C3D" w:rsidRDefault="00000000">
      <w:pPr>
        <w:tabs>
          <w:tab w:val="center" w:pos="5010"/>
          <w:tab w:val="center" w:pos="7231"/>
          <w:tab w:val="right" w:pos="10070"/>
        </w:tabs>
        <w:spacing w:after="15" w:line="260" w:lineRule="auto"/>
        <w:ind w:left="-15" w:right="0" w:firstLine="0"/>
        <w:jc w:val="left"/>
      </w:pPr>
      <w:proofErr w:type="spellStart"/>
      <w:r>
        <w:rPr>
          <w:rFonts w:ascii="Calibri" w:eastAsia="Calibri" w:hAnsi="Calibri" w:cs="Calibri"/>
          <w:sz w:val="20"/>
        </w:rPr>
        <w:t>Aylstock</w:t>
      </w:r>
      <w:proofErr w:type="spellEnd"/>
      <w:r>
        <w:rPr>
          <w:rFonts w:ascii="Calibri" w:eastAsia="Calibri" w:hAnsi="Calibri" w:cs="Calibri"/>
          <w:sz w:val="20"/>
        </w:rPr>
        <w:t>, Witkin, Kreis &amp; Overholtz, PLLC</w:t>
      </w:r>
      <w:r>
        <w:rPr>
          <w:rFonts w:ascii="Calibri" w:eastAsia="Calibri" w:hAnsi="Calibri" w:cs="Calibri"/>
          <w:sz w:val="20"/>
        </w:rPr>
        <w:tab/>
        <w:t xml:space="preserve">                      1,108,942.51 </w:t>
      </w:r>
      <w:r>
        <w:rPr>
          <w:rFonts w:ascii="Calibri" w:eastAsia="Calibri" w:hAnsi="Calibri" w:cs="Calibri"/>
          <w:sz w:val="20"/>
        </w:rPr>
        <w:tab/>
        <w:t xml:space="preserve">                   350,000.00 </w:t>
      </w:r>
      <w:r>
        <w:rPr>
          <w:rFonts w:ascii="Calibri" w:eastAsia="Calibri" w:hAnsi="Calibri" w:cs="Calibri"/>
          <w:sz w:val="20"/>
        </w:rPr>
        <w:tab/>
        <w:t xml:space="preserve">            1,458,942.51 </w:t>
      </w:r>
    </w:p>
    <w:p w14:paraId="064697C7" w14:textId="77777777" w:rsidR="00D41C3D" w:rsidRDefault="00000000">
      <w:pPr>
        <w:tabs>
          <w:tab w:val="center" w:pos="5001"/>
          <w:tab w:val="center" w:pos="7231"/>
          <w:tab w:val="right" w:pos="10070"/>
        </w:tabs>
        <w:spacing w:after="15" w:line="260" w:lineRule="auto"/>
        <w:ind w:left="-15" w:right="0" w:firstLine="0"/>
        <w:jc w:val="left"/>
      </w:pPr>
      <w:r>
        <w:rPr>
          <w:rFonts w:ascii="Calibri" w:eastAsia="Calibri" w:hAnsi="Calibri" w:cs="Calibri"/>
          <w:sz w:val="20"/>
        </w:rPr>
        <w:t xml:space="preserve">Babbitt Johnson Osborne &amp; </w:t>
      </w:r>
      <w:proofErr w:type="spellStart"/>
      <w:r>
        <w:rPr>
          <w:rFonts w:ascii="Calibri" w:eastAsia="Calibri" w:hAnsi="Calibri" w:cs="Calibri"/>
          <w:sz w:val="20"/>
        </w:rPr>
        <w:t>LeClainche</w:t>
      </w:r>
      <w:proofErr w:type="spellEnd"/>
      <w:r>
        <w:rPr>
          <w:rFonts w:ascii="Calibri" w:eastAsia="Calibri" w:hAnsi="Calibri" w:cs="Calibri"/>
          <w:sz w:val="20"/>
        </w:rPr>
        <w:t>, PA</w:t>
      </w:r>
      <w:r>
        <w:rPr>
          <w:rFonts w:ascii="Calibri" w:eastAsia="Calibri" w:hAnsi="Calibri" w:cs="Calibri"/>
          <w:sz w:val="20"/>
        </w:rPr>
        <w:tab/>
        <w:t xml:space="preserve">                         200,816.91 </w:t>
      </w:r>
      <w:r>
        <w:rPr>
          <w:rFonts w:ascii="Calibri" w:eastAsia="Calibri" w:hAnsi="Calibri" w:cs="Calibri"/>
          <w:sz w:val="20"/>
        </w:rPr>
        <w:tab/>
        <w:t xml:space="preserve">                   350,000.00 </w:t>
      </w:r>
      <w:r>
        <w:rPr>
          <w:rFonts w:ascii="Calibri" w:eastAsia="Calibri" w:hAnsi="Calibri" w:cs="Calibri"/>
          <w:sz w:val="20"/>
        </w:rPr>
        <w:tab/>
        <w:t xml:space="preserve">               550,816.91 </w:t>
      </w:r>
    </w:p>
    <w:p w14:paraId="5D3951B5" w14:textId="77777777" w:rsidR="00D41C3D" w:rsidRDefault="00000000">
      <w:pPr>
        <w:tabs>
          <w:tab w:val="center" w:pos="4957"/>
          <w:tab w:val="center" w:pos="7231"/>
          <w:tab w:val="right" w:pos="10070"/>
        </w:tabs>
        <w:spacing w:after="15" w:line="260" w:lineRule="auto"/>
        <w:ind w:left="-15" w:right="0" w:firstLine="0"/>
        <w:jc w:val="left"/>
      </w:pPr>
      <w:r>
        <w:rPr>
          <w:rFonts w:ascii="Calibri" w:eastAsia="Calibri" w:hAnsi="Calibri" w:cs="Calibri"/>
          <w:sz w:val="20"/>
        </w:rPr>
        <w:t>Baron &amp; Budd, P.C.</w:t>
      </w:r>
      <w:r>
        <w:rPr>
          <w:rFonts w:ascii="Calibri" w:eastAsia="Calibri" w:hAnsi="Calibri" w:cs="Calibri"/>
          <w:sz w:val="20"/>
        </w:rPr>
        <w:tab/>
        <w:t xml:space="preserve">                                          -   </w:t>
      </w:r>
      <w:r>
        <w:rPr>
          <w:rFonts w:ascii="Calibri" w:eastAsia="Calibri" w:hAnsi="Calibri" w:cs="Calibri"/>
          <w:sz w:val="20"/>
        </w:rPr>
        <w:tab/>
        <w:t xml:space="preserve">                   350,000.00 </w:t>
      </w:r>
      <w:r>
        <w:rPr>
          <w:rFonts w:ascii="Calibri" w:eastAsia="Calibri" w:hAnsi="Calibri" w:cs="Calibri"/>
          <w:sz w:val="20"/>
        </w:rPr>
        <w:tab/>
        <w:t xml:space="preserve">               350,000.00 </w:t>
      </w:r>
    </w:p>
    <w:p w14:paraId="7B00713B" w14:textId="77777777" w:rsidR="00D41C3D" w:rsidRDefault="00000000">
      <w:pPr>
        <w:tabs>
          <w:tab w:val="center" w:pos="4995"/>
          <w:tab w:val="center" w:pos="7231"/>
          <w:tab w:val="right" w:pos="10070"/>
        </w:tabs>
        <w:spacing w:after="15" w:line="260" w:lineRule="auto"/>
        <w:ind w:left="-15" w:right="0" w:firstLine="0"/>
        <w:jc w:val="left"/>
      </w:pPr>
      <w:r>
        <w:rPr>
          <w:rFonts w:ascii="Calibri" w:eastAsia="Calibri" w:hAnsi="Calibri" w:cs="Calibri"/>
          <w:sz w:val="20"/>
        </w:rPr>
        <w:t>Baron and Blue</w:t>
      </w:r>
      <w:r>
        <w:rPr>
          <w:rFonts w:ascii="Calibri" w:eastAsia="Calibri" w:hAnsi="Calibri" w:cs="Calibri"/>
          <w:sz w:val="20"/>
        </w:rPr>
        <w:tab/>
        <w:t xml:space="preserve">                           33,687.74 </w:t>
      </w:r>
      <w:r>
        <w:rPr>
          <w:rFonts w:ascii="Calibri" w:eastAsia="Calibri" w:hAnsi="Calibri" w:cs="Calibri"/>
          <w:sz w:val="20"/>
        </w:rPr>
        <w:tab/>
        <w:t xml:space="preserve">                   350,000.00 </w:t>
      </w:r>
      <w:r>
        <w:rPr>
          <w:rFonts w:ascii="Calibri" w:eastAsia="Calibri" w:hAnsi="Calibri" w:cs="Calibri"/>
          <w:sz w:val="20"/>
        </w:rPr>
        <w:tab/>
        <w:t xml:space="preserve">               383,687.74 </w:t>
      </w:r>
    </w:p>
    <w:p w14:paraId="5B04D486" w14:textId="77777777" w:rsidR="00D41C3D" w:rsidRDefault="00000000">
      <w:pPr>
        <w:tabs>
          <w:tab w:val="center" w:pos="5001"/>
          <w:tab w:val="center" w:pos="7231"/>
          <w:tab w:val="right" w:pos="10070"/>
        </w:tabs>
        <w:spacing w:after="15" w:line="260" w:lineRule="auto"/>
        <w:ind w:left="-15" w:right="0" w:firstLine="0"/>
        <w:jc w:val="left"/>
      </w:pPr>
      <w:r>
        <w:rPr>
          <w:rFonts w:ascii="Calibri" w:eastAsia="Calibri" w:hAnsi="Calibri" w:cs="Calibri"/>
          <w:sz w:val="20"/>
        </w:rPr>
        <w:t xml:space="preserve">Beasley, Allen, Crow, Methvin, Portis &amp; Miles, </w:t>
      </w:r>
      <w:r>
        <w:rPr>
          <w:rFonts w:ascii="Calibri" w:eastAsia="Calibri" w:hAnsi="Calibri" w:cs="Calibri"/>
          <w:sz w:val="20"/>
        </w:rPr>
        <w:tab/>
        <w:t xml:space="preserve">                         308,978.75 </w:t>
      </w:r>
      <w:r>
        <w:rPr>
          <w:rFonts w:ascii="Calibri" w:eastAsia="Calibri" w:hAnsi="Calibri" w:cs="Calibri"/>
          <w:sz w:val="20"/>
        </w:rPr>
        <w:tab/>
        <w:t xml:space="preserve">                   350,000.00 </w:t>
      </w:r>
      <w:r>
        <w:rPr>
          <w:rFonts w:ascii="Calibri" w:eastAsia="Calibri" w:hAnsi="Calibri" w:cs="Calibri"/>
          <w:sz w:val="20"/>
        </w:rPr>
        <w:tab/>
        <w:t xml:space="preserve">               658,978.75 </w:t>
      </w:r>
    </w:p>
    <w:p w14:paraId="635A0EB1" w14:textId="77777777" w:rsidR="00D41C3D" w:rsidRDefault="00000000">
      <w:pPr>
        <w:tabs>
          <w:tab w:val="center" w:pos="4989"/>
          <w:tab w:val="center" w:pos="7231"/>
          <w:tab w:val="right" w:pos="10070"/>
        </w:tabs>
        <w:spacing w:after="15" w:line="260" w:lineRule="auto"/>
        <w:ind w:left="-15" w:right="0" w:firstLine="0"/>
        <w:jc w:val="left"/>
      </w:pPr>
      <w:r>
        <w:rPr>
          <w:rFonts w:ascii="Calibri" w:eastAsia="Calibri" w:hAnsi="Calibri" w:cs="Calibri"/>
          <w:sz w:val="20"/>
        </w:rPr>
        <w:t>Bell Law Firm</w:t>
      </w:r>
      <w:r>
        <w:rPr>
          <w:rFonts w:ascii="Calibri" w:eastAsia="Calibri" w:hAnsi="Calibri" w:cs="Calibri"/>
          <w:sz w:val="20"/>
        </w:rPr>
        <w:tab/>
        <w:t xml:space="preserve">                             6,253.68 </w:t>
      </w:r>
      <w:r>
        <w:rPr>
          <w:rFonts w:ascii="Calibri" w:eastAsia="Calibri" w:hAnsi="Calibri" w:cs="Calibri"/>
          <w:sz w:val="20"/>
        </w:rPr>
        <w:tab/>
        <w:t xml:space="preserve">                   350,000.00 </w:t>
      </w:r>
      <w:r>
        <w:rPr>
          <w:rFonts w:ascii="Calibri" w:eastAsia="Calibri" w:hAnsi="Calibri" w:cs="Calibri"/>
          <w:sz w:val="20"/>
        </w:rPr>
        <w:tab/>
        <w:t xml:space="preserve">               356,253.68 </w:t>
      </w:r>
    </w:p>
    <w:p w14:paraId="10F2795D" w14:textId="77777777" w:rsidR="00D41C3D" w:rsidRDefault="00000000">
      <w:pPr>
        <w:tabs>
          <w:tab w:val="center" w:pos="5001"/>
          <w:tab w:val="center" w:pos="7231"/>
          <w:tab w:val="right" w:pos="10070"/>
        </w:tabs>
        <w:spacing w:after="15" w:line="260" w:lineRule="auto"/>
        <w:ind w:left="-15" w:right="0" w:firstLine="0"/>
        <w:jc w:val="left"/>
      </w:pPr>
      <w:r>
        <w:rPr>
          <w:rFonts w:ascii="Calibri" w:eastAsia="Calibri" w:hAnsi="Calibri" w:cs="Calibri"/>
          <w:sz w:val="20"/>
        </w:rPr>
        <w:t>Bernstein Liebhard, LLP</w:t>
      </w:r>
      <w:r>
        <w:rPr>
          <w:rFonts w:ascii="Calibri" w:eastAsia="Calibri" w:hAnsi="Calibri" w:cs="Calibri"/>
          <w:sz w:val="20"/>
        </w:rPr>
        <w:tab/>
        <w:t xml:space="preserve">                         102,445.59 </w:t>
      </w:r>
      <w:r>
        <w:rPr>
          <w:rFonts w:ascii="Calibri" w:eastAsia="Calibri" w:hAnsi="Calibri" w:cs="Calibri"/>
          <w:sz w:val="20"/>
        </w:rPr>
        <w:tab/>
        <w:t xml:space="preserve">                   350,000.00 </w:t>
      </w:r>
      <w:r>
        <w:rPr>
          <w:rFonts w:ascii="Calibri" w:eastAsia="Calibri" w:hAnsi="Calibri" w:cs="Calibri"/>
          <w:sz w:val="20"/>
        </w:rPr>
        <w:tab/>
        <w:t xml:space="preserve">               452,445.59 </w:t>
      </w:r>
    </w:p>
    <w:p w14:paraId="4126AF30" w14:textId="77777777" w:rsidR="00D41C3D" w:rsidRDefault="00000000">
      <w:pPr>
        <w:tabs>
          <w:tab w:val="center" w:pos="4995"/>
          <w:tab w:val="center" w:pos="7187"/>
          <w:tab w:val="right" w:pos="10070"/>
        </w:tabs>
        <w:spacing w:after="15" w:line="260" w:lineRule="auto"/>
        <w:ind w:left="-15" w:right="0" w:firstLine="0"/>
        <w:jc w:val="left"/>
      </w:pPr>
      <w:r>
        <w:rPr>
          <w:rFonts w:ascii="Calibri" w:eastAsia="Calibri" w:hAnsi="Calibri" w:cs="Calibri"/>
          <w:sz w:val="20"/>
        </w:rPr>
        <w:t>Bertram &amp; Graf, LLC</w:t>
      </w:r>
      <w:r>
        <w:rPr>
          <w:rFonts w:ascii="Calibri" w:eastAsia="Calibri" w:hAnsi="Calibri" w:cs="Calibri"/>
          <w:sz w:val="20"/>
        </w:rPr>
        <w:tab/>
        <w:t xml:space="preserve">                           12,404.24 </w:t>
      </w:r>
      <w:r>
        <w:rPr>
          <w:rFonts w:ascii="Calibri" w:eastAsia="Calibri" w:hAnsi="Calibri" w:cs="Calibri"/>
          <w:sz w:val="20"/>
        </w:rPr>
        <w:tab/>
        <w:t xml:space="preserve">                                    -   </w:t>
      </w:r>
      <w:r>
        <w:rPr>
          <w:rFonts w:ascii="Calibri" w:eastAsia="Calibri" w:hAnsi="Calibri" w:cs="Calibri"/>
          <w:sz w:val="20"/>
        </w:rPr>
        <w:tab/>
        <w:t xml:space="preserve">                 12,404.24 </w:t>
      </w:r>
    </w:p>
    <w:p w14:paraId="041BAC71" w14:textId="77777777" w:rsidR="00D41C3D" w:rsidRDefault="00000000">
      <w:pPr>
        <w:tabs>
          <w:tab w:val="center" w:pos="5010"/>
          <w:tab w:val="center" w:pos="7231"/>
          <w:tab w:val="right" w:pos="10070"/>
        </w:tabs>
        <w:spacing w:after="284" w:line="260" w:lineRule="auto"/>
        <w:ind w:left="-15" w:right="0" w:firstLine="0"/>
        <w:jc w:val="left"/>
      </w:pPr>
      <w:r>
        <w:rPr>
          <w:rFonts w:ascii="Calibri" w:eastAsia="Calibri" w:hAnsi="Calibri" w:cs="Calibri"/>
          <w:sz w:val="20"/>
        </w:rPr>
        <w:t>Blasingame, Burch, Garrard &amp; Ashley, PC</w:t>
      </w:r>
      <w:r>
        <w:rPr>
          <w:rFonts w:ascii="Calibri" w:eastAsia="Calibri" w:hAnsi="Calibri" w:cs="Calibri"/>
          <w:sz w:val="20"/>
        </w:rPr>
        <w:tab/>
        <w:t xml:space="preserve">                      9,545,824.63 </w:t>
      </w:r>
      <w:r>
        <w:rPr>
          <w:rFonts w:ascii="Calibri" w:eastAsia="Calibri" w:hAnsi="Calibri" w:cs="Calibri"/>
          <w:sz w:val="20"/>
        </w:rPr>
        <w:tab/>
        <w:t xml:space="preserve">                   350,000.00 </w:t>
      </w:r>
      <w:r>
        <w:rPr>
          <w:rFonts w:ascii="Calibri" w:eastAsia="Calibri" w:hAnsi="Calibri" w:cs="Calibri"/>
          <w:sz w:val="20"/>
        </w:rPr>
        <w:tab/>
        <w:t xml:space="preserve">            9,895,824.63 </w:t>
      </w:r>
    </w:p>
    <w:p w14:paraId="34B32306" w14:textId="77777777" w:rsidR="00D41C3D" w:rsidRDefault="00000000">
      <w:pPr>
        <w:tabs>
          <w:tab w:val="center" w:pos="5001"/>
          <w:tab w:val="center" w:pos="7231"/>
          <w:tab w:val="right" w:pos="10070"/>
        </w:tabs>
        <w:spacing w:after="15" w:line="260" w:lineRule="auto"/>
        <w:ind w:left="-15" w:right="0" w:firstLine="0"/>
        <w:jc w:val="left"/>
      </w:pPr>
      <w:r>
        <w:rPr>
          <w:rFonts w:ascii="Calibri" w:eastAsia="Calibri" w:hAnsi="Calibri" w:cs="Calibri"/>
          <w:sz w:val="20"/>
        </w:rPr>
        <w:t>Blizzard &amp; Nabers, LLP</w:t>
      </w:r>
      <w:r>
        <w:rPr>
          <w:rFonts w:ascii="Calibri" w:eastAsia="Calibri" w:hAnsi="Calibri" w:cs="Calibri"/>
          <w:sz w:val="20"/>
        </w:rPr>
        <w:tab/>
        <w:t xml:space="preserve">                         241,576.56 </w:t>
      </w:r>
      <w:r>
        <w:rPr>
          <w:rFonts w:ascii="Calibri" w:eastAsia="Calibri" w:hAnsi="Calibri" w:cs="Calibri"/>
          <w:sz w:val="20"/>
        </w:rPr>
        <w:tab/>
        <w:t xml:space="preserve">                   350,000.00 </w:t>
      </w:r>
      <w:r>
        <w:rPr>
          <w:rFonts w:ascii="Calibri" w:eastAsia="Calibri" w:hAnsi="Calibri" w:cs="Calibri"/>
          <w:sz w:val="20"/>
        </w:rPr>
        <w:tab/>
        <w:t xml:space="preserve">               591,576.56 </w:t>
      </w:r>
    </w:p>
    <w:p w14:paraId="57536AF4" w14:textId="77777777" w:rsidR="00D41C3D" w:rsidRDefault="00000000">
      <w:pPr>
        <w:tabs>
          <w:tab w:val="center" w:pos="4995"/>
          <w:tab w:val="center" w:pos="7231"/>
          <w:tab w:val="right" w:pos="10070"/>
        </w:tabs>
        <w:spacing w:after="15" w:line="260" w:lineRule="auto"/>
        <w:ind w:left="-15" w:right="0" w:firstLine="0"/>
        <w:jc w:val="left"/>
      </w:pPr>
      <w:r>
        <w:rPr>
          <w:rFonts w:ascii="Calibri" w:eastAsia="Calibri" w:hAnsi="Calibri" w:cs="Calibri"/>
          <w:sz w:val="20"/>
        </w:rPr>
        <w:t>Burke, Harvey &amp; Frankowski, LLC</w:t>
      </w:r>
      <w:r>
        <w:rPr>
          <w:rFonts w:ascii="Calibri" w:eastAsia="Calibri" w:hAnsi="Calibri" w:cs="Calibri"/>
          <w:sz w:val="20"/>
        </w:rPr>
        <w:tab/>
        <w:t xml:space="preserve">                           14,197.66 </w:t>
      </w:r>
      <w:r>
        <w:rPr>
          <w:rFonts w:ascii="Calibri" w:eastAsia="Calibri" w:hAnsi="Calibri" w:cs="Calibri"/>
          <w:sz w:val="20"/>
        </w:rPr>
        <w:tab/>
        <w:t xml:space="preserve">                   300,000.00 </w:t>
      </w:r>
      <w:r>
        <w:rPr>
          <w:rFonts w:ascii="Calibri" w:eastAsia="Calibri" w:hAnsi="Calibri" w:cs="Calibri"/>
          <w:sz w:val="20"/>
        </w:rPr>
        <w:tab/>
        <w:t xml:space="preserve">               314,197.66 </w:t>
      </w:r>
    </w:p>
    <w:p w14:paraId="363B0150" w14:textId="77777777" w:rsidR="00D41C3D" w:rsidRDefault="00000000">
      <w:pPr>
        <w:tabs>
          <w:tab w:val="center" w:pos="4995"/>
          <w:tab w:val="center" w:pos="7231"/>
          <w:tab w:val="right" w:pos="10070"/>
        </w:tabs>
        <w:spacing w:after="15" w:line="260" w:lineRule="auto"/>
        <w:ind w:left="-15" w:right="0" w:firstLine="0"/>
        <w:jc w:val="left"/>
      </w:pPr>
      <w:r>
        <w:rPr>
          <w:rFonts w:ascii="Calibri" w:eastAsia="Calibri" w:hAnsi="Calibri" w:cs="Calibri"/>
          <w:sz w:val="20"/>
        </w:rPr>
        <w:t>Burnett Law Firm</w:t>
      </w:r>
      <w:r>
        <w:rPr>
          <w:rFonts w:ascii="Calibri" w:eastAsia="Calibri" w:hAnsi="Calibri" w:cs="Calibri"/>
          <w:sz w:val="20"/>
        </w:rPr>
        <w:tab/>
        <w:t xml:space="preserve">                           10,941.33 </w:t>
      </w:r>
      <w:r>
        <w:rPr>
          <w:rFonts w:ascii="Calibri" w:eastAsia="Calibri" w:hAnsi="Calibri" w:cs="Calibri"/>
          <w:sz w:val="20"/>
        </w:rPr>
        <w:tab/>
        <w:t xml:space="preserve">                   350,000.00 </w:t>
      </w:r>
      <w:r>
        <w:rPr>
          <w:rFonts w:ascii="Calibri" w:eastAsia="Calibri" w:hAnsi="Calibri" w:cs="Calibri"/>
          <w:sz w:val="20"/>
        </w:rPr>
        <w:tab/>
        <w:t xml:space="preserve">               360,941.33 </w:t>
      </w:r>
    </w:p>
    <w:p w14:paraId="10AE1868" w14:textId="77777777" w:rsidR="00D41C3D" w:rsidRDefault="00000000">
      <w:pPr>
        <w:tabs>
          <w:tab w:val="center" w:pos="4957"/>
          <w:tab w:val="center" w:pos="7187"/>
          <w:tab w:val="right" w:pos="10070"/>
        </w:tabs>
        <w:spacing w:after="15" w:line="260" w:lineRule="auto"/>
        <w:ind w:left="-15" w:right="0" w:firstLine="0"/>
        <w:jc w:val="left"/>
      </w:pPr>
      <w:r>
        <w:rPr>
          <w:rFonts w:ascii="Calibri" w:eastAsia="Calibri" w:hAnsi="Calibri" w:cs="Calibri"/>
          <w:sz w:val="20"/>
        </w:rPr>
        <w:t>Carey Danis &amp; Lowe</w:t>
      </w:r>
      <w:r>
        <w:rPr>
          <w:rFonts w:ascii="Calibri" w:eastAsia="Calibri" w:hAnsi="Calibri" w:cs="Calibri"/>
          <w:sz w:val="20"/>
        </w:rPr>
        <w:tab/>
        <w:t xml:space="preserve">                                          -   </w:t>
      </w:r>
      <w:r>
        <w:rPr>
          <w:rFonts w:ascii="Calibri" w:eastAsia="Calibri" w:hAnsi="Calibri" w:cs="Calibri"/>
          <w:sz w:val="20"/>
        </w:rPr>
        <w:tab/>
        <w:t xml:space="preserve">                                    -   </w:t>
      </w:r>
      <w:r>
        <w:rPr>
          <w:rFonts w:ascii="Calibri" w:eastAsia="Calibri" w:hAnsi="Calibri" w:cs="Calibri"/>
          <w:sz w:val="20"/>
        </w:rPr>
        <w:tab/>
        <w:t xml:space="preserve">                                -   </w:t>
      </w:r>
    </w:p>
    <w:p w14:paraId="01EB060E" w14:textId="77777777" w:rsidR="00D41C3D" w:rsidRDefault="00000000">
      <w:pPr>
        <w:tabs>
          <w:tab w:val="center" w:pos="4989"/>
          <w:tab w:val="center" w:pos="7248"/>
          <w:tab w:val="right" w:pos="10070"/>
        </w:tabs>
        <w:spacing w:after="15" w:line="260" w:lineRule="auto"/>
        <w:ind w:left="-15" w:right="0" w:firstLine="0"/>
        <w:jc w:val="left"/>
      </w:pPr>
      <w:r>
        <w:rPr>
          <w:rFonts w:ascii="Calibri" w:eastAsia="Calibri" w:hAnsi="Calibri" w:cs="Calibri"/>
          <w:sz w:val="20"/>
        </w:rPr>
        <w:t>Chaffin Luhana, LLP</w:t>
      </w:r>
      <w:r>
        <w:rPr>
          <w:rFonts w:ascii="Calibri" w:eastAsia="Calibri" w:hAnsi="Calibri" w:cs="Calibri"/>
          <w:sz w:val="20"/>
        </w:rPr>
        <w:tab/>
        <w:t xml:space="preserve">                             1,578.10 </w:t>
      </w:r>
      <w:r>
        <w:rPr>
          <w:rFonts w:ascii="Calibri" w:eastAsia="Calibri" w:hAnsi="Calibri" w:cs="Calibri"/>
          <w:sz w:val="20"/>
        </w:rPr>
        <w:tab/>
        <w:t xml:space="preserve">                      50,000.00 </w:t>
      </w:r>
      <w:r>
        <w:rPr>
          <w:rFonts w:ascii="Calibri" w:eastAsia="Calibri" w:hAnsi="Calibri" w:cs="Calibri"/>
          <w:sz w:val="20"/>
        </w:rPr>
        <w:tab/>
        <w:t xml:space="preserve">                 51,578.10 </w:t>
      </w:r>
    </w:p>
    <w:p w14:paraId="30540A5F" w14:textId="77777777" w:rsidR="00D41C3D" w:rsidRDefault="00000000">
      <w:pPr>
        <w:tabs>
          <w:tab w:val="center" w:pos="5010"/>
          <w:tab w:val="center" w:pos="7231"/>
          <w:tab w:val="right" w:pos="10070"/>
        </w:tabs>
        <w:spacing w:after="15" w:line="260" w:lineRule="auto"/>
        <w:ind w:left="-15" w:right="0" w:firstLine="0"/>
        <w:jc w:val="left"/>
      </w:pPr>
      <w:r>
        <w:rPr>
          <w:rFonts w:ascii="Calibri" w:eastAsia="Calibri" w:hAnsi="Calibri" w:cs="Calibri"/>
          <w:sz w:val="20"/>
        </w:rPr>
        <w:t>Clark, Love &amp; Hutson, G.P.</w:t>
      </w:r>
      <w:r>
        <w:rPr>
          <w:rFonts w:ascii="Calibri" w:eastAsia="Calibri" w:hAnsi="Calibri" w:cs="Calibri"/>
          <w:sz w:val="20"/>
        </w:rPr>
        <w:tab/>
        <w:t xml:space="preserve">                      4,230,319.61 </w:t>
      </w:r>
      <w:r>
        <w:rPr>
          <w:rFonts w:ascii="Calibri" w:eastAsia="Calibri" w:hAnsi="Calibri" w:cs="Calibri"/>
          <w:sz w:val="20"/>
        </w:rPr>
        <w:tab/>
        <w:t xml:space="preserve">                   350,000.00 </w:t>
      </w:r>
      <w:r>
        <w:rPr>
          <w:rFonts w:ascii="Calibri" w:eastAsia="Calibri" w:hAnsi="Calibri" w:cs="Calibri"/>
          <w:sz w:val="20"/>
        </w:rPr>
        <w:tab/>
        <w:t xml:space="preserve">            4,580,319.61 </w:t>
      </w:r>
    </w:p>
    <w:p w14:paraId="231EBCB3" w14:textId="77777777" w:rsidR="00D41C3D" w:rsidRDefault="00000000">
      <w:pPr>
        <w:tabs>
          <w:tab w:val="center" w:pos="4995"/>
          <w:tab w:val="center" w:pos="7231"/>
          <w:tab w:val="right" w:pos="10070"/>
        </w:tabs>
        <w:spacing w:after="15" w:line="260" w:lineRule="auto"/>
        <w:ind w:left="-15" w:right="0" w:firstLine="0"/>
        <w:jc w:val="left"/>
      </w:pPr>
      <w:r>
        <w:rPr>
          <w:rFonts w:ascii="Calibri" w:eastAsia="Calibri" w:hAnsi="Calibri" w:cs="Calibri"/>
          <w:sz w:val="20"/>
        </w:rPr>
        <w:t xml:space="preserve">Cohen, </w:t>
      </w:r>
      <w:proofErr w:type="spellStart"/>
      <w:r>
        <w:rPr>
          <w:rFonts w:ascii="Calibri" w:eastAsia="Calibri" w:hAnsi="Calibri" w:cs="Calibri"/>
          <w:sz w:val="20"/>
        </w:rPr>
        <w:t>Placitella</w:t>
      </w:r>
      <w:proofErr w:type="spellEnd"/>
      <w:r>
        <w:rPr>
          <w:rFonts w:ascii="Calibri" w:eastAsia="Calibri" w:hAnsi="Calibri" w:cs="Calibri"/>
          <w:sz w:val="20"/>
        </w:rPr>
        <w:t xml:space="preserve"> &amp; Roth, PC</w:t>
      </w:r>
      <w:r>
        <w:rPr>
          <w:rFonts w:ascii="Calibri" w:eastAsia="Calibri" w:hAnsi="Calibri" w:cs="Calibri"/>
          <w:sz w:val="20"/>
        </w:rPr>
        <w:tab/>
        <w:t xml:space="preserve">                           71,444.10 </w:t>
      </w:r>
      <w:r>
        <w:rPr>
          <w:rFonts w:ascii="Calibri" w:eastAsia="Calibri" w:hAnsi="Calibri" w:cs="Calibri"/>
          <w:sz w:val="20"/>
        </w:rPr>
        <w:tab/>
        <w:t xml:space="preserve">                   350,000.00 </w:t>
      </w:r>
      <w:r>
        <w:rPr>
          <w:rFonts w:ascii="Calibri" w:eastAsia="Calibri" w:hAnsi="Calibri" w:cs="Calibri"/>
          <w:sz w:val="20"/>
        </w:rPr>
        <w:tab/>
        <w:t xml:space="preserve">               421,444.10 </w:t>
      </w:r>
    </w:p>
    <w:p w14:paraId="6D39F5DE" w14:textId="77777777" w:rsidR="00D41C3D" w:rsidRDefault="00000000">
      <w:pPr>
        <w:tabs>
          <w:tab w:val="center" w:pos="5001"/>
          <w:tab w:val="center" w:pos="7231"/>
          <w:tab w:val="right" w:pos="10070"/>
        </w:tabs>
        <w:spacing w:after="15" w:line="260" w:lineRule="auto"/>
        <w:ind w:left="-15" w:right="0" w:firstLine="0"/>
        <w:jc w:val="left"/>
      </w:pPr>
      <w:r>
        <w:rPr>
          <w:rFonts w:ascii="Calibri" w:eastAsia="Calibri" w:hAnsi="Calibri" w:cs="Calibri"/>
          <w:sz w:val="20"/>
        </w:rPr>
        <w:t>Davis &amp; Crump, LLP</w:t>
      </w:r>
      <w:r>
        <w:rPr>
          <w:rFonts w:ascii="Calibri" w:eastAsia="Calibri" w:hAnsi="Calibri" w:cs="Calibri"/>
          <w:sz w:val="20"/>
        </w:rPr>
        <w:tab/>
        <w:t xml:space="preserve">                         120,902.90 </w:t>
      </w:r>
      <w:r>
        <w:rPr>
          <w:rFonts w:ascii="Calibri" w:eastAsia="Calibri" w:hAnsi="Calibri" w:cs="Calibri"/>
          <w:sz w:val="20"/>
        </w:rPr>
        <w:tab/>
        <w:t xml:space="preserve">                   350,000.00 </w:t>
      </w:r>
      <w:r>
        <w:rPr>
          <w:rFonts w:ascii="Calibri" w:eastAsia="Calibri" w:hAnsi="Calibri" w:cs="Calibri"/>
          <w:sz w:val="20"/>
        </w:rPr>
        <w:tab/>
        <w:t xml:space="preserve">               470,902.90 </w:t>
      </w:r>
    </w:p>
    <w:p w14:paraId="639A337E" w14:textId="77777777" w:rsidR="00D41C3D" w:rsidRDefault="00000000">
      <w:pPr>
        <w:tabs>
          <w:tab w:val="center" w:pos="5001"/>
          <w:tab w:val="center" w:pos="7187"/>
          <w:tab w:val="right" w:pos="10070"/>
        </w:tabs>
        <w:spacing w:after="15" w:line="260" w:lineRule="auto"/>
        <w:ind w:left="-15" w:right="0" w:firstLine="0"/>
        <w:jc w:val="left"/>
      </w:pPr>
      <w:r>
        <w:rPr>
          <w:rFonts w:ascii="Calibri" w:eastAsia="Calibri" w:hAnsi="Calibri" w:cs="Calibri"/>
          <w:sz w:val="20"/>
        </w:rPr>
        <w:t>Davis, Bethune &amp; Jones, L.L.C.</w:t>
      </w:r>
      <w:r>
        <w:rPr>
          <w:rFonts w:ascii="Calibri" w:eastAsia="Calibri" w:hAnsi="Calibri" w:cs="Calibri"/>
          <w:sz w:val="20"/>
        </w:rPr>
        <w:tab/>
        <w:t xml:space="preserve">                         346,652.48 </w:t>
      </w:r>
      <w:r>
        <w:rPr>
          <w:rFonts w:ascii="Calibri" w:eastAsia="Calibri" w:hAnsi="Calibri" w:cs="Calibri"/>
          <w:sz w:val="20"/>
        </w:rPr>
        <w:tab/>
        <w:t xml:space="preserve">                                    -   </w:t>
      </w:r>
      <w:r>
        <w:rPr>
          <w:rFonts w:ascii="Calibri" w:eastAsia="Calibri" w:hAnsi="Calibri" w:cs="Calibri"/>
          <w:sz w:val="20"/>
        </w:rPr>
        <w:tab/>
        <w:t xml:space="preserve">               346,652.48 </w:t>
      </w:r>
    </w:p>
    <w:p w14:paraId="2DB64DB4" w14:textId="77777777" w:rsidR="00D41C3D" w:rsidRDefault="00000000">
      <w:pPr>
        <w:tabs>
          <w:tab w:val="center" w:pos="4989"/>
          <w:tab w:val="center" w:pos="7187"/>
          <w:tab w:val="right" w:pos="10070"/>
        </w:tabs>
        <w:spacing w:after="15" w:line="260" w:lineRule="auto"/>
        <w:ind w:left="-15" w:right="0" w:firstLine="0"/>
        <w:jc w:val="left"/>
      </w:pPr>
      <w:r>
        <w:rPr>
          <w:rFonts w:ascii="Calibri" w:eastAsia="Calibri" w:hAnsi="Calibri" w:cs="Calibri"/>
          <w:sz w:val="20"/>
        </w:rPr>
        <w:t>Doyle Lowther, LLP</w:t>
      </w:r>
      <w:r>
        <w:rPr>
          <w:rFonts w:ascii="Calibri" w:eastAsia="Calibri" w:hAnsi="Calibri" w:cs="Calibri"/>
          <w:sz w:val="20"/>
        </w:rPr>
        <w:tab/>
        <w:t xml:space="preserve">                             2,751.93 </w:t>
      </w:r>
      <w:r>
        <w:rPr>
          <w:rFonts w:ascii="Calibri" w:eastAsia="Calibri" w:hAnsi="Calibri" w:cs="Calibri"/>
          <w:sz w:val="20"/>
        </w:rPr>
        <w:tab/>
        <w:t xml:space="preserve">                                    -   </w:t>
      </w:r>
      <w:r>
        <w:rPr>
          <w:rFonts w:ascii="Calibri" w:eastAsia="Calibri" w:hAnsi="Calibri" w:cs="Calibri"/>
          <w:sz w:val="20"/>
        </w:rPr>
        <w:tab/>
        <w:t xml:space="preserve">                   2,751.93 </w:t>
      </w:r>
    </w:p>
    <w:p w14:paraId="45CFBF91" w14:textId="77777777" w:rsidR="00D41C3D" w:rsidRDefault="00000000">
      <w:pPr>
        <w:tabs>
          <w:tab w:val="center" w:pos="4957"/>
          <w:tab w:val="center" w:pos="7187"/>
          <w:tab w:val="right" w:pos="10070"/>
        </w:tabs>
        <w:spacing w:after="15" w:line="260" w:lineRule="auto"/>
        <w:ind w:left="-15" w:right="0" w:firstLine="0"/>
        <w:jc w:val="left"/>
      </w:pPr>
      <w:r>
        <w:rPr>
          <w:rFonts w:ascii="Calibri" w:eastAsia="Calibri" w:hAnsi="Calibri" w:cs="Calibri"/>
          <w:sz w:val="20"/>
        </w:rPr>
        <w:t>Edwards Kirby, LLP</w:t>
      </w:r>
      <w:r>
        <w:rPr>
          <w:rFonts w:ascii="Calibri" w:eastAsia="Calibri" w:hAnsi="Calibri" w:cs="Calibri"/>
          <w:sz w:val="20"/>
        </w:rPr>
        <w:tab/>
        <w:t xml:space="preserve">                                          -   </w:t>
      </w:r>
      <w:r>
        <w:rPr>
          <w:rFonts w:ascii="Calibri" w:eastAsia="Calibri" w:hAnsi="Calibri" w:cs="Calibri"/>
          <w:sz w:val="20"/>
        </w:rPr>
        <w:tab/>
        <w:t xml:space="preserve">                                    -   </w:t>
      </w:r>
      <w:r>
        <w:rPr>
          <w:rFonts w:ascii="Calibri" w:eastAsia="Calibri" w:hAnsi="Calibri" w:cs="Calibri"/>
          <w:sz w:val="20"/>
        </w:rPr>
        <w:tab/>
        <w:t xml:space="preserve">                                -   </w:t>
      </w:r>
    </w:p>
    <w:p w14:paraId="4DF4FAF6" w14:textId="77777777" w:rsidR="00D41C3D" w:rsidRDefault="00000000">
      <w:pPr>
        <w:tabs>
          <w:tab w:val="center" w:pos="4957"/>
          <w:tab w:val="center" w:pos="7187"/>
          <w:tab w:val="right" w:pos="10070"/>
        </w:tabs>
        <w:spacing w:after="284" w:line="260" w:lineRule="auto"/>
        <w:ind w:left="-15" w:right="0" w:firstLine="0"/>
        <w:jc w:val="left"/>
      </w:pPr>
      <w:r>
        <w:rPr>
          <w:rFonts w:ascii="Calibri" w:eastAsia="Calibri" w:hAnsi="Calibri" w:cs="Calibri"/>
          <w:sz w:val="20"/>
        </w:rPr>
        <w:t>Evers &amp; Preston Law Firm</w:t>
      </w:r>
      <w:r>
        <w:rPr>
          <w:rFonts w:ascii="Calibri" w:eastAsia="Calibri" w:hAnsi="Calibri" w:cs="Calibri"/>
          <w:sz w:val="20"/>
        </w:rPr>
        <w:tab/>
        <w:t xml:space="preserve">                                          -   </w:t>
      </w:r>
      <w:r>
        <w:rPr>
          <w:rFonts w:ascii="Calibri" w:eastAsia="Calibri" w:hAnsi="Calibri" w:cs="Calibri"/>
          <w:sz w:val="20"/>
        </w:rPr>
        <w:tab/>
        <w:t xml:space="preserve">                                    -   </w:t>
      </w:r>
      <w:r>
        <w:rPr>
          <w:rFonts w:ascii="Calibri" w:eastAsia="Calibri" w:hAnsi="Calibri" w:cs="Calibri"/>
          <w:sz w:val="20"/>
        </w:rPr>
        <w:tab/>
        <w:t xml:space="preserve">                                -   </w:t>
      </w:r>
    </w:p>
    <w:p w14:paraId="4A4C8EAD" w14:textId="77777777" w:rsidR="00D41C3D" w:rsidRDefault="00000000">
      <w:pPr>
        <w:tabs>
          <w:tab w:val="center" w:pos="5001"/>
          <w:tab w:val="center" w:pos="7231"/>
          <w:tab w:val="right" w:pos="10070"/>
        </w:tabs>
        <w:spacing w:after="15" w:line="260" w:lineRule="auto"/>
        <w:ind w:left="-15" w:right="0" w:firstLine="0"/>
        <w:jc w:val="left"/>
      </w:pPr>
      <w:r>
        <w:rPr>
          <w:rFonts w:ascii="Calibri" w:eastAsia="Calibri" w:hAnsi="Calibri" w:cs="Calibri"/>
          <w:sz w:val="20"/>
        </w:rPr>
        <w:t>Fibich, Leebron, Copeland &amp; Briggs</w:t>
      </w:r>
      <w:r>
        <w:rPr>
          <w:rFonts w:ascii="Calibri" w:eastAsia="Calibri" w:hAnsi="Calibri" w:cs="Calibri"/>
          <w:sz w:val="20"/>
        </w:rPr>
        <w:tab/>
        <w:t xml:space="preserve">                         155,301.31 </w:t>
      </w:r>
      <w:r>
        <w:rPr>
          <w:rFonts w:ascii="Calibri" w:eastAsia="Calibri" w:hAnsi="Calibri" w:cs="Calibri"/>
          <w:sz w:val="20"/>
        </w:rPr>
        <w:tab/>
        <w:t xml:space="preserve">                   350,000.00 </w:t>
      </w:r>
      <w:r>
        <w:rPr>
          <w:rFonts w:ascii="Calibri" w:eastAsia="Calibri" w:hAnsi="Calibri" w:cs="Calibri"/>
          <w:sz w:val="20"/>
        </w:rPr>
        <w:tab/>
        <w:t xml:space="preserve">               505,301.31 </w:t>
      </w:r>
    </w:p>
    <w:p w14:paraId="760A5E7B" w14:textId="77777777" w:rsidR="00D41C3D" w:rsidRDefault="00000000">
      <w:pPr>
        <w:tabs>
          <w:tab w:val="center" w:pos="4995"/>
          <w:tab w:val="center" w:pos="7231"/>
          <w:tab w:val="right" w:pos="10070"/>
        </w:tabs>
        <w:spacing w:after="15" w:line="260" w:lineRule="auto"/>
        <w:ind w:left="-15" w:right="0" w:firstLine="0"/>
        <w:jc w:val="left"/>
      </w:pPr>
      <w:r>
        <w:rPr>
          <w:rFonts w:ascii="Calibri" w:eastAsia="Calibri" w:hAnsi="Calibri" w:cs="Calibri"/>
          <w:sz w:val="20"/>
        </w:rPr>
        <w:t>Fleming Nolen Jez, L.L.P.</w:t>
      </w:r>
      <w:r>
        <w:rPr>
          <w:rFonts w:ascii="Calibri" w:eastAsia="Calibri" w:hAnsi="Calibri" w:cs="Calibri"/>
          <w:sz w:val="20"/>
        </w:rPr>
        <w:tab/>
        <w:t xml:space="preserve">                           15,862.79 </w:t>
      </w:r>
      <w:r>
        <w:rPr>
          <w:rFonts w:ascii="Calibri" w:eastAsia="Calibri" w:hAnsi="Calibri" w:cs="Calibri"/>
          <w:sz w:val="20"/>
        </w:rPr>
        <w:tab/>
        <w:t xml:space="preserve">                   350,000.00 </w:t>
      </w:r>
      <w:r>
        <w:rPr>
          <w:rFonts w:ascii="Calibri" w:eastAsia="Calibri" w:hAnsi="Calibri" w:cs="Calibri"/>
          <w:sz w:val="20"/>
        </w:rPr>
        <w:tab/>
        <w:t xml:space="preserve">               365,862.79 </w:t>
      </w:r>
    </w:p>
    <w:p w14:paraId="06D79A82" w14:textId="77777777" w:rsidR="00D41C3D" w:rsidRDefault="00000000">
      <w:pPr>
        <w:tabs>
          <w:tab w:val="center" w:pos="7231"/>
          <w:tab w:val="right" w:pos="10070"/>
        </w:tabs>
        <w:spacing w:after="15" w:line="260" w:lineRule="auto"/>
        <w:ind w:left="-15" w:right="0" w:firstLine="0"/>
        <w:jc w:val="left"/>
      </w:pPr>
      <w:proofErr w:type="spellStart"/>
      <w:r>
        <w:rPr>
          <w:rFonts w:ascii="Calibri" w:eastAsia="Calibri" w:hAnsi="Calibri" w:cs="Calibri"/>
          <w:sz w:val="20"/>
        </w:rPr>
        <w:t>Frankovitch</w:t>
      </w:r>
      <w:proofErr w:type="spellEnd"/>
      <w:r>
        <w:rPr>
          <w:rFonts w:ascii="Calibri" w:eastAsia="Calibri" w:hAnsi="Calibri" w:cs="Calibri"/>
          <w:sz w:val="20"/>
        </w:rPr>
        <w:t xml:space="preserve">, </w:t>
      </w:r>
      <w:proofErr w:type="spellStart"/>
      <w:r>
        <w:rPr>
          <w:rFonts w:ascii="Calibri" w:eastAsia="Calibri" w:hAnsi="Calibri" w:cs="Calibri"/>
          <w:sz w:val="20"/>
        </w:rPr>
        <w:t>Anetakis</w:t>
      </w:r>
      <w:proofErr w:type="spellEnd"/>
      <w:r>
        <w:rPr>
          <w:rFonts w:ascii="Calibri" w:eastAsia="Calibri" w:hAnsi="Calibri" w:cs="Calibri"/>
          <w:sz w:val="20"/>
        </w:rPr>
        <w:t xml:space="preserve"> Simon, </w:t>
      </w:r>
      <w:proofErr w:type="spellStart"/>
      <w:r>
        <w:rPr>
          <w:rFonts w:ascii="Calibri" w:eastAsia="Calibri" w:hAnsi="Calibri" w:cs="Calibri"/>
          <w:sz w:val="20"/>
        </w:rPr>
        <w:t>Decapio</w:t>
      </w:r>
      <w:proofErr w:type="spellEnd"/>
      <w:r>
        <w:rPr>
          <w:rFonts w:ascii="Calibri" w:eastAsia="Calibri" w:hAnsi="Calibri" w:cs="Calibri"/>
          <w:sz w:val="20"/>
        </w:rPr>
        <w:t xml:space="preserve"> &amp; </w:t>
      </w:r>
      <w:proofErr w:type="gramStart"/>
      <w:r>
        <w:rPr>
          <w:rFonts w:ascii="Calibri" w:eastAsia="Calibri" w:hAnsi="Calibri" w:cs="Calibri"/>
          <w:sz w:val="20"/>
        </w:rPr>
        <w:t xml:space="preserve">Pearl,   </w:t>
      </w:r>
      <w:proofErr w:type="gramEnd"/>
      <w:r>
        <w:rPr>
          <w:rFonts w:ascii="Calibri" w:eastAsia="Calibri" w:hAnsi="Calibri" w:cs="Calibri"/>
          <w:sz w:val="20"/>
        </w:rPr>
        <w:t xml:space="preserve">                         28,892.78 </w:t>
      </w:r>
      <w:r>
        <w:rPr>
          <w:rFonts w:ascii="Calibri" w:eastAsia="Calibri" w:hAnsi="Calibri" w:cs="Calibri"/>
          <w:sz w:val="20"/>
        </w:rPr>
        <w:tab/>
        <w:t xml:space="preserve">                   350,000.00 </w:t>
      </w:r>
      <w:r>
        <w:rPr>
          <w:rFonts w:ascii="Calibri" w:eastAsia="Calibri" w:hAnsi="Calibri" w:cs="Calibri"/>
          <w:sz w:val="20"/>
        </w:rPr>
        <w:tab/>
        <w:t xml:space="preserve">               378,892.78 </w:t>
      </w:r>
    </w:p>
    <w:p w14:paraId="184F3097" w14:textId="77777777" w:rsidR="00D41C3D" w:rsidRDefault="00000000">
      <w:pPr>
        <w:tabs>
          <w:tab w:val="center" w:pos="5001"/>
          <w:tab w:val="center" w:pos="7231"/>
          <w:tab w:val="right" w:pos="10070"/>
        </w:tabs>
        <w:spacing w:after="15" w:line="260" w:lineRule="auto"/>
        <w:ind w:left="-15" w:right="0" w:firstLine="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1E26190" wp14:editId="04C5A0D1">
                <wp:simplePos x="0" y="0"/>
                <wp:positionH relativeFrom="column">
                  <wp:posOffset>-22859</wp:posOffset>
                </wp:positionH>
                <wp:positionV relativeFrom="paragraph">
                  <wp:posOffset>-5196966</wp:posOffset>
                </wp:positionV>
                <wp:extent cx="6466333" cy="8098536"/>
                <wp:effectExtent l="0" t="0" r="0" b="0"/>
                <wp:wrapNone/>
                <wp:docPr id="121062" name="Group 121062"/>
                <wp:cNvGraphicFramePr/>
                <a:graphic xmlns:a="http://schemas.openxmlformats.org/drawingml/2006/main">
                  <a:graphicData uri="http://schemas.microsoft.com/office/word/2010/wordprocessingGroup">
                    <wpg:wgp>
                      <wpg:cNvGrpSpPr/>
                      <wpg:grpSpPr>
                        <a:xfrm>
                          <a:off x="0" y="0"/>
                          <a:ext cx="6466333" cy="8098536"/>
                          <a:chOff x="0" y="0"/>
                          <a:chExt cx="6466333" cy="8098536"/>
                        </a:xfrm>
                      </wpg:grpSpPr>
                      <wps:wsp>
                        <wps:cNvPr id="148771" name="Shape 148771"/>
                        <wps:cNvSpPr/>
                        <wps:spPr>
                          <a:xfrm>
                            <a:off x="3912997" y="4572"/>
                            <a:ext cx="111252" cy="8093964"/>
                          </a:xfrm>
                          <a:custGeom>
                            <a:avLst/>
                            <a:gdLst/>
                            <a:ahLst/>
                            <a:cxnLst/>
                            <a:rect l="0" t="0" r="0" b="0"/>
                            <a:pathLst>
                              <a:path w="111252" h="8093964">
                                <a:moveTo>
                                  <a:pt x="0" y="0"/>
                                </a:moveTo>
                                <a:lnTo>
                                  <a:pt x="111252" y="0"/>
                                </a:lnTo>
                                <a:lnTo>
                                  <a:pt x="111252" y="8093964"/>
                                </a:lnTo>
                                <a:lnTo>
                                  <a:pt x="0" y="80939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8772" name="Shape 148772"/>
                        <wps:cNvSpPr/>
                        <wps:spPr>
                          <a:xfrm>
                            <a:off x="5251450" y="4572"/>
                            <a:ext cx="111252" cy="8093964"/>
                          </a:xfrm>
                          <a:custGeom>
                            <a:avLst/>
                            <a:gdLst/>
                            <a:ahLst/>
                            <a:cxnLst/>
                            <a:rect l="0" t="0" r="0" b="0"/>
                            <a:pathLst>
                              <a:path w="111252" h="8093964">
                                <a:moveTo>
                                  <a:pt x="0" y="0"/>
                                </a:moveTo>
                                <a:lnTo>
                                  <a:pt x="111252" y="0"/>
                                </a:lnTo>
                                <a:lnTo>
                                  <a:pt x="111252" y="8093964"/>
                                </a:lnTo>
                                <a:lnTo>
                                  <a:pt x="0" y="8093964"/>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3890" name="Rectangle 3890"/>
                        <wps:cNvSpPr/>
                        <wps:spPr>
                          <a:xfrm>
                            <a:off x="22860" y="32639"/>
                            <a:ext cx="948791" cy="175485"/>
                          </a:xfrm>
                          <a:prstGeom prst="rect">
                            <a:avLst/>
                          </a:prstGeom>
                          <a:ln>
                            <a:noFill/>
                          </a:ln>
                        </wps:spPr>
                        <wps:txbx>
                          <w:txbxContent>
                            <w:p w14:paraId="27C25742" w14:textId="77777777" w:rsidR="00D41C3D" w:rsidRDefault="00000000">
                              <w:pPr>
                                <w:spacing w:after="160" w:line="259" w:lineRule="auto"/>
                                <w:ind w:left="0" w:right="0" w:firstLine="0"/>
                                <w:jc w:val="left"/>
                              </w:pPr>
                              <w:r>
                                <w:rPr>
                                  <w:rFonts w:ascii="Calibri" w:eastAsia="Calibri" w:hAnsi="Calibri" w:cs="Calibri"/>
                                  <w:sz w:val="20"/>
                                </w:rPr>
                                <w:t>Anapol Weiss</w:t>
                              </w:r>
                            </w:p>
                          </w:txbxContent>
                        </wps:txbx>
                        <wps:bodyPr horzOverflow="overflow" vert="horz" lIns="0" tIns="0" rIns="0" bIns="0" rtlCol="0">
                          <a:noAutofit/>
                        </wps:bodyPr>
                      </wps:wsp>
                      <wps:wsp>
                        <wps:cNvPr id="3891" name="Rectangle 3891"/>
                        <wps:cNvSpPr/>
                        <wps:spPr>
                          <a:xfrm>
                            <a:off x="2542667" y="32639"/>
                            <a:ext cx="1796449" cy="175485"/>
                          </a:xfrm>
                          <a:prstGeom prst="rect">
                            <a:avLst/>
                          </a:prstGeom>
                          <a:ln>
                            <a:noFill/>
                          </a:ln>
                        </wps:spPr>
                        <wps:txbx>
                          <w:txbxContent>
                            <w:p w14:paraId="6B8DAFC5" w14:textId="77777777" w:rsidR="00D41C3D" w:rsidRDefault="00000000">
                              <w:pPr>
                                <w:spacing w:after="160" w:line="259" w:lineRule="auto"/>
                                <w:ind w:left="0" w:right="0" w:firstLine="0"/>
                                <w:jc w:val="left"/>
                              </w:pPr>
                              <w:r>
                                <w:rPr>
                                  <w:rFonts w:ascii="Calibri" w:eastAsia="Calibri" w:hAnsi="Calibri" w:cs="Calibri"/>
                                  <w:sz w:val="20"/>
                                </w:rPr>
                                <w:t xml:space="preserve"> $                                       -   </w:t>
                              </w:r>
                            </w:p>
                          </w:txbxContent>
                        </wps:txbx>
                        <wps:bodyPr horzOverflow="overflow" vert="horz" lIns="0" tIns="0" rIns="0" bIns="0" rtlCol="0">
                          <a:noAutofit/>
                        </wps:bodyPr>
                      </wps:wsp>
                      <wps:wsp>
                        <wps:cNvPr id="3892" name="Rectangle 3892"/>
                        <wps:cNvSpPr/>
                        <wps:spPr>
                          <a:xfrm>
                            <a:off x="4045585" y="32639"/>
                            <a:ext cx="1563516" cy="175485"/>
                          </a:xfrm>
                          <a:prstGeom prst="rect">
                            <a:avLst/>
                          </a:prstGeom>
                          <a:ln>
                            <a:noFill/>
                          </a:ln>
                        </wps:spPr>
                        <wps:txbx>
                          <w:txbxContent>
                            <w:p w14:paraId="65566020" w14:textId="77777777" w:rsidR="00D41C3D" w:rsidRDefault="00000000">
                              <w:pPr>
                                <w:spacing w:after="160" w:line="259" w:lineRule="auto"/>
                                <w:ind w:left="0" w:right="0" w:firstLine="0"/>
                                <w:jc w:val="left"/>
                              </w:pPr>
                              <w:r>
                                <w:rPr>
                                  <w:rFonts w:ascii="Calibri" w:eastAsia="Calibri" w:hAnsi="Calibri" w:cs="Calibri"/>
                                  <w:sz w:val="20"/>
                                </w:rPr>
                                <w:t xml:space="preserve"> $                100,000.00 </w:t>
                              </w:r>
                            </w:p>
                          </w:txbxContent>
                        </wps:txbx>
                        <wps:bodyPr horzOverflow="overflow" vert="horz" lIns="0" tIns="0" rIns="0" bIns="0" rtlCol="0">
                          <a:noAutofit/>
                        </wps:bodyPr>
                      </wps:wsp>
                      <wps:wsp>
                        <wps:cNvPr id="3893" name="Rectangle 3893"/>
                        <wps:cNvSpPr/>
                        <wps:spPr>
                          <a:xfrm>
                            <a:off x="5384038" y="32639"/>
                            <a:ext cx="1409490" cy="175485"/>
                          </a:xfrm>
                          <a:prstGeom prst="rect">
                            <a:avLst/>
                          </a:prstGeom>
                          <a:ln>
                            <a:noFill/>
                          </a:ln>
                        </wps:spPr>
                        <wps:txbx>
                          <w:txbxContent>
                            <w:p w14:paraId="057D4EFC" w14:textId="77777777" w:rsidR="00D41C3D" w:rsidRDefault="00000000">
                              <w:pPr>
                                <w:spacing w:after="160" w:line="259" w:lineRule="auto"/>
                                <w:ind w:left="0" w:right="0" w:firstLine="0"/>
                                <w:jc w:val="left"/>
                              </w:pPr>
                              <w:r>
                                <w:rPr>
                                  <w:rFonts w:ascii="Calibri" w:eastAsia="Calibri" w:hAnsi="Calibri" w:cs="Calibri"/>
                                  <w:sz w:val="20"/>
                                </w:rPr>
                                <w:t xml:space="preserve"> $            100,000.00 </w:t>
                              </w:r>
                            </w:p>
                          </w:txbxContent>
                        </wps:txbx>
                        <wps:bodyPr horzOverflow="overflow" vert="horz" lIns="0" tIns="0" rIns="0" bIns="0" rtlCol="0">
                          <a:noAutofit/>
                        </wps:bodyPr>
                      </wps:wsp>
                      <wps:wsp>
                        <wps:cNvPr id="4066" name="Rectangle 4066"/>
                        <wps:cNvSpPr/>
                        <wps:spPr>
                          <a:xfrm>
                            <a:off x="22860" y="7952613"/>
                            <a:ext cx="1418793" cy="175485"/>
                          </a:xfrm>
                          <a:prstGeom prst="rect">
                            <a:avLst/>
                          </a:prstGeom>
                          <a:ln>
                            <a:noFill/>
                          </a:ln>
                        </wps:spPr>
                        <wps:txbx>
                          <w:txbxContent>
                            <w:p w14:paraId="7B956CE9" w14:textId="77777777" w:rsidR="00D41C3D" w:rsidRDefault="00000000">
                              <w:pPr>
                                <w:spacing w:after="160" w:line="259" w:lineRule="auto"/>
                                <w:ind w:left="0" w:right="0" w:firstLine="0"/>
                                <w:jc w:val="left"/>
                              </w:pPr>
                              <w:r>
                                <w:rPr>
                                  <w:rFonts w:ascii="Calibri" w:eastAsia="Calibri" w:hAnsi="Calibri" w:cs="Calibri"/>
                                  <w:sz w:val="20"/>
                                </w:rPr>
                                <w:t>Kline &amp; Specter, P.C.</w:t>
                              </w:r>
                            </w:p>
                          </w:txbxContent>
                        </wps:txbx>
                        <wps:bodyPr horzOverflow="overflow" vert="horz" lIns="0" tIns="0" rIns="0" bIns="0" rtlCol="0">
                          <a:noAutofit/>
                        </wps:bodyPr>
                      </wps:wsp>
                      <wps:wsp>
                        <wps:cNvPr id="4067" name="Rectangle 4067"/>
                        <wps:cNvSpPr/>
                        <wps:spPr>
                          <a:xfrm>
                            <a:off x="2542667" y="7952613"/>
                            <a:ext cx="1783791" cy="175485"/>
                          </a:xfrm>
                          <a:prstGeom prst="rect">
                            <a:avLst/>
                          </a:prstGeom>
                          <a:ln>
                            <a:noFill/>
                          </a:ln>
                        </wps:spPr>
                        <wps:txbx>
                          <w:txbxContent>
                            <w:p w14:paraId="0716F0B9" w14:textId="77777777" w:rsidR="00D41C3D" w:rsidRDefault="00000000">
                              <w:pPr>
                                <w:spacing w:after="160" w:line="259" w:lineRule="auto"/>
                                <w:ind w:left="0" w:right="0" w:firstLine="0"/>
                                <w:jc w:val="left"/>
                              </w:pPr>
                              <w:r>
                                <w:rPr>
                                  <w:rFonts w:ascii="Calibri" w:eastAsia="Calibri" w:hAnsi="Calibri" w:cs="Calibri"/>
                                  <w:sz w:val="20"/>
                                </w:rPr>
                                <w:t xml:space="preserve">                         667,584.48 </w:t>
                              </w:r>
                            </w:p>
                          </w:txbxContent>
                        </wps:txbx>
                        <wps:bodyPr horzOverflow="overflow" vert="horz" lIns="0" tIns="0" rIns="0" bIns="0" rtlCol="0">
                          <a:noAutofit/>
                        </wps:bodyPr>
                      </wps:wsp>
                      <wps:wsp>
                        <wps:cNvPr id="4068" name="Rectangle 4068"/>
                        <wps:cNvSpPr/>
                        <wps:spPr>
                          <a:xfrm>
                            <a:off x="4045585" y="7952613"/>
                            <a:ext cx="1552722" cy="175485"/>
                          </a:xfrm>
                          <a:prstGeom prst="rect">
                            <a:avLst/>
                          </a:prstGeom>
                          <a:ln>
                            <a:noFill/>
                          </a:ln>
                        </wps:spPr>
                        <wps:txbx>
                          <w:txbxContent>
                            <w:p w14:paraId="067E74DE" w14:textId="77777777" w:rsidR="00D41C3D" w:rsidRDefault="00000000">
                              <w:pPr>
                                <w:spacing w:after="160" w:line="259" w:lineRule="auto"/>
                                <w:ind w:left="0" w:right="0" w:firstLine="0"/>
                                <w:jc w:val="left"/>
                              </w:pPr>
                              <w:r>
                                <w:rPr>
                                  <w:rFonts w:ascii="Calibri" w:eastAsia="Calibri" w:hAnsi="Calibri" w:cs="Calibri"/>
                                  <w:sz w:val="20"/>
                                </w:rPr>
                                <w:t xml:space="preserve">                   350,000.00 </w:t>
                              </w:r>
                            </w:p>
                          </w:txbxContent>
                        </wps:txbx>
                        <wps:bodyPr horzOverflow="overflow" vert="horz" lIns="0" tIns="0" rIns="0" bIns="0" rtlCol="0">
                          <a:noAutofit/>
                        </wps:bodyPr>
                      </wps:wsp>
                      <wps:wsp>
                        <wps:cNvPr id="4069" name="Rectangle 4069"/>
                        <wps:cNvSpPr/>
                        <wps:spPr>
                          <a:xfrm>
                            <a:off x="5384038" y="7952613"/>
                            <a:ext cx="1412713" cy="175485"/>
                          </a:xfrm>
                          <a:prstGeom prst="rect">
                            <a:avLst/>
                          </a:prstGeom>
                          <a:ln>
                            <a:noFill/>
                          </a:ln>
                        </wps:spPr>
                        <wps:txbx>
                          <w:txbxContent>
                            <w:p w14:paraId="4C234496" w14:textId="77777777" w:rsidR="00D41C3D" w:rsidRDefault="00000000">
                              <w:pPr>
                                <w:spacing w:after="160" w:line="259" w:lineRule="auto"/>
                                <w:ind w:left="0" w:right="0" w:firstLine="0"/>
                                <w:jc w:val="left"/>
                              </w:pPr>
                              <w:r>
                                <w:rPr>
                                  <w:rFonts w:ascii="Calibri" w:eastAsia="Calibri" w:hAnsi="Calibri" w:cs="Calibri"/>
                                  <w:sz w:val="20"/>
                                </w:rPr>
                                <w:t xml:space="preserve">            1,017,584.48 </w:t>
                              </w:r>
                            </w:p>
                          </w:txbxContent>
                        </wps:txbx>
                        <wps:bodyPr horzOverflow="overflow" vert="horz" lIns="0" tIns="0" rIns="0" bIns="0" rtlCol="0">
                          <a:noAutofit/>
                        </wps:bodyPr>
                      </wps:wsp>
                      <wps:wsp>
                        <wps:cNvPr id="148773" name="Shape 148773"/>
                        <wps:cNvSpPr/>
                        <wps:spPr>
                          <a:xfrm>
                            <a:off x="0" y="0"/>
                            <a:ext cx="6466333" cy="10668"/>
                          </a:xfrm>
                          <a:custGeom>
                            <a:avLst/>
                            <a:gdLst/>
                            <a:ahLst/>
                            <a:cxnLst/>
                            <a:rect l="0" t="0" r="0" b="0"/>
                            <a:pathLst>
                              <a:path w="6466333" h="10668">
                                <a:moveTo>
                                  <a:pt x="0" y="0"/>
                                </a:moveTo>
                                <a:lnTo>
                                  <a:pt x="6466333" y="0"/>
                                </a:lnTo>
                                <a:lnTo>
                                  <a:pt x="646633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1E26190" id="Group 121062" o:spid="_x0000_s1026" style="position:absolute;left:0;text-align:left;margin-left:-1.8pt;margin-top:-409.2pt;width:509.15pt;height:637.7pt;z-index:-251657216" coordsize="64663,8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">
                <v:shape id="Shape 148771" o:spid="_x0000_s1027" style="position:absolute;left:39129;top:45;width:1113;height:80940;visibility:visible;mso-wrap-style:square;v-text-anchor:top" coordsize="111252,8093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" path="m,l111252,r,8093964l,8093964,,e" fillcolor="#bfbfbf" stroked="f" strokeweight="0">
                  <v:stroke miterlimit="83231f" joinstyle="miter"/>
                  <v:path arrowok="t" textboxrect="0,0,111252,8093964"/>
                </v:shape>
                <v:shape id="Shape 148772" o:spid="_x0000_s1028" style="position:absolute;left:52514;top:45;width:1113;height:80940;visibility:visible;mso-wrap-style:square;v-text-anchor:top" coordsize="111252,8093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" path="m,l111252,r,8093964l,8093964,,e" fillcolor="#bfbfbf" stroked="f" strokeweight="0">
                  <v:stroke miterlimit="83231f" joinstyle="miter"/>
                  <v:path arrowok="t" textboxrect="0,0,111252,8093964"/>
                </v:shape>
                <v:rect id="Rectangle 3890" o:spid="_x0000_s1029" style="position:absolute;left:228;top:326;width:9488;height:1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" filled="f" stroked="f">
                  <v:textbox inset="0,0,0,0">
                    <w:txbxContent>
                      <w:p w14:paraId="27C25742" w14:textId="77777777" w:rsidR="00D41C3D" w:rsidRDefault="00000000">
                        <w:pPr>
                          <w:spacing w:after="160" w:line="259" w:lineRule="auto"/>
                          <w:ind w:left="0" w:right="0" w:firstLine="0"/>
                          <w:jc w:val="left"/>
                        </w:pPr>
                        <w:r>
                          <w:rPr>
                            <w:rFonts w:ascii="Calibri" w:eastAsia="Calibri" w:hAnsi="Calibri" w:cs="Calibri"/>
                            <w:sz w:val="20"/>
                          </w:rPr>
                          <w:t>Anapol Weiss</w:t>
                        </w:r>
                      </w:p>
                    </w:txbxContent>
                  </v:textbox>
                </v:rect>
                <v:rect id="Rectangle 3891" o:spid="_x0000_s1030" style="position:absolute;left:25426;top:326;width:17965;height:1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" filled="f" stroked="f">
                  <v:textbox inset="0,0,0,0">
                    <w:txbxContent>
                      <w:p w14:paraId="6B8DAFC5" w14:textId="77777777" w:rsidR="00D41C3D" w:rsidRDefault="00000000">
                        <w:pPr>
                          <w:spacing w:after="160" w:line="259" w:lineRule="auto"/>
                          <w:ind w:left="0" w:right="0" w:firstLine="0"/>
                          <w:jc w:val="left"/>
                        </w:pPr>
                        <w:r>
                          <w:rPr>
                            <w:rFonts w:ascii="Calibri" w:eastAsia="Calibri" w:hAnsi="Calibri" w:cs="Calibri"/>
                            <w:sz w:val="20"/>
                          </w:rPr>
                          <w:t xml:space="preserve"> $                                       -   </w:t>
                        </w:r>
                      </w:p>
                    </w:txbxContent>
                  </v:textbox>
                </v:rect>
                <v:rect id="Rectangle 3892" o:spid="_x0000_s1031" style="position:absolute;left:40455;top:326;width:15636;height:1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" filled="f" stroked="f">
                  <v:textbox inset="0,0,0,0">
                    <w:txbxContent>
                      <w:p w14:paraId="65566020" w14:textId="77777777" w:rsidR="00D41C3D" w:rsidRDefault="00000000">
                        <w:pPr>
                          <w:spacing w:after="160" w:line="259" w:lineRule="auto"/>
                          <w:ind w:left="0" w:right="0" w:firstLine="0"/>
                          <w:jc w:val="left"/>
                        </w:pPr>
                        <w:r>
                          <w:rPr>
                            <w:rFonts w:ascii="Calibri" w:eastAsia="Calibri" w:hAnsi="Calibri" w:cs="Calibri"/>
                            <w:sz w:val="20"/>
                          </w:rPr>
                          <w:t xml:space="preserve"> $                100,000.00 </w:t>
                        </w:r>
                      </w:p>
                    </w:txbxContent>
                  </v:textbox>
                </v:rect>
                <v:rect id="Rectangle 3893" o:spid="_x0000_s1032" style="position:absolute;left:53840;top:326;width:14095;height:1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" filled="f" stroked="f">
                  <v:textbox inset="0,0,0,0">
                    <w:txbxContent>
                      <w:p w14:paraId="057D4EFC" w14:textId="77777777" w:rsidR="00D41C3D" w:rsidRDefault="00000000">
                        <w:pPr>
                          <w:spacing w:after="160" w:line="259" w:lineRule="auto"/>
                          <w:ind w:left="0" w:right="0" w:firstLine="0"/>
                          <w:jc w:val="left"/>
                        </w:pPr>
                        <w:r>
                          <w:rPr>
                            <w:rFonts w:ascii="Calibri" w:eastAsia="Calibri" w:hAnsi="Calibri" w:cs="Calibri"/>
                            <w:sz w:val="20"/>
                          </w:rPr>
                          <w:t xml:space="preserve"> $            100,000.00 </w:t>
                        </w:r>
                      </w:p>
                    </w:txbxContent>
                  </v:textbox>
                </v:rect>
                <v:rect id="Rectangle 4066" o:spid="_x0000_s1033" style="position:absolute;left:228;top:79526;width:14188;height:1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" filled="f" stroked="f">
                  <v:textbox inset="0,0,0,0">
                    <w:txbxContent>
                      <w:p w14:paraId="7B956CE9" w14:textId="77777777" w:rsidR="00D41C3D" w:rsidRDefault="00000000">
                        <w:pPr>
                          <w:spacing w:after="160" w:line="259" w:lineRule="auto"/>
                          <w:ind w:left="0" w:right="0" w:firstLine="0"/>
                          <w:jc w:val="left"/>
                        </w:pPr>
                        <w:r>
                          <w:rPr>
                            <w:rFonts w:ascii="Calibri" w:eastAsia="Calibri" w:hAnsi="Calibri" w:cs="Calibri"/>
                            <w:sz w:val="20"/>
                          </w:rPr>
                          <w:t>Kline &amp; Specter, P.C.</w:t>
                        </w:r>
                      </w:p>
                    </w:txbxContent>
                  </v:textbox>
                </v:rect>
                <v:rect id="Rectangle 4067" o:spid="_x0000_s1034" style="position:absolute;left:25426;top:79526;width:17838;height:1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" filled="f" stroked="f">
                  <v:textbox inset="0,0,0,0">
                    <w:txbxContent>
                      <w:p w14:paraId="0716F0B9" w14:textId="77777777" w:rsidR="00D41C3D" w:rsidRDefault="00000000">
                        <w:pPr>
                          <w:spacing w:after="160" w:line="259" w:lineRule="auto"/>
                          <w:ind w:left="0" w:right="0" w:firstLine="0"/>
                          <w:jc w:val="left"/>
                        </w:pPr>
                        <w:r>
                          <w:rPr>
                            <w:rFonts w:ascii="Calibri" w:eastAsia="Calibri" w:hAnsi="Calibri" w:cs="Calibri"/>
                            <w:sz w:val="20"/>
                          </w:rPr>
                          <w:t xml:space="preserve">                         667,584.48 </w:t>
                        </w:r>
                      </w:p>
                    </w:txbxContent>
                  </v:textbox>
                </v:rect>
                <v:rect id="Rectangle 4068" o:spid="_x0000_s1035" style="position:absolute;left:40455;top:79526;width:15528;height:1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" filled="f" stroked="f">
                  <v:textbox inset="0,0,0,0">
                    <w:txbxContent>
                      <w:p w14:paraId="067E74DE" w14:textId="77777777" w:rsidR="00D41C3D" w:rsidRDefault="00000000">
                        <w:pPr>
                          <w:spacing w:after="160" w:line="259" w:lineRule="auto"/>
                          <w:ind w:left="0" w:right="0" w:firstLine="0"/>
                          <w:jc w:val="left"/>
                        </w:pPr>
                        <w:r>
                          <w:rPr>
                            <w:rFonts w:ascii="Calibri" w:eastAsia="Calibri" w:hAnsi="Calibri" w:cs="Calibri"/>
                            <w:sz w:val="20"/>
                          </w:rPr>
                          <w:t xml:space="preserve">                   350,000.00 </w:t>
                        </w:r>
                      </w:p>
                    </w:txbxContent>
                  </v:textbox>
                </v:rect>
                <v:rect id="Rectangle 4069" o:spid="_x0000_s1036" style="position:absolute;left:53840;top:79526;width:14127;height:1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" filled="f" stroked="f">
                  <v:textbox inset="0,0,0,0">
                    <w:txbxContent>
                      <w:p w14:paraId="4C234496" w14:textId="77777777" w:rsidR="00D41C3D" w:rsidRDefault="00000000">
                        <w:pPr>
                          <w:spacing w:after="160" w:line="259" w:lineRule="auto"/>
                          <w:ind w:left="0" w:right="0" w:firstLine="0"/>
                          <w:jc w:val="left"/>
                        </w:pPr>
                        <w:r>
                          <w:rPr>
                            <w:rFonts w:ascii="Calibri" w:eastAsia="Calibri" w:hAnsi="Calibri" w:cs="Calibri"/>
                            <w:sz w:val="20"/>
                          </w:rPr>
                          <w:t xml:space="preserve">            1,017,584.48 </w:t>
                        </w:r>
                      </w:p>
                    </w:txbxContent>
                  </v:textbox>
                </v:rect>
                <v:shape id="Shape 148773" o:spid="_x0000_s1037" style="position:absolute;width:64663;height:106;visibility:visible;mso-wrap-style:square;v-text-anchor:top" coordsize="646633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" path="m,l6466333,r,10668l,10668,,e" fillcolor="black" stroked="f" strokeweight="0">
                  <v:stroke miterlimit="83231f" joinstyle="miter"/>
                  <v:path arrowok="t" textboxrect="0,0,6466333,10668"/>
                </v:shape>
              </v:group>
            </w:pict>
          </mc:Fallback>
        </mc:AlternateContent>
      </w:r>
      <w:r>
        <w:rPr>
          <w:rFonts w:ascii="Calibri" w:eastAsia="Calibri" w:hAnsi="Calibri" w:cs="Calibri"/>
          <w:sz w:val="20"/>
        </w:rPr>
        <w:t>Frees &amp; Goss, PLLC</w:t>
      </w:r>
      <w:r>
        <w:rPr>
          <w:rFonts w:ascii="Calibri" w:eastAsia="Calibri" w:hAnsi="Calibri" w:cs="Calibri"/>
          <w:sz w:val="20"/>
        </w:rPr>
        <w:tab/>
        <w:t xml:space="preserve">                         910,588.03 </w:t>
      </w:r>
      <w:r>
        <w:rPr>
          <w:rFonts w:ascii="Calibri" w:eastAsia="Calibri" w:hAnsi="Calibri" w:cs="Calibri"/>
          <w:sz w:val="20"/>
        </w:rPr>
        <w:tab/>
        <w:t xml:space="preserve">                   350,000.00 </w:t>
      </w:r>
      <w:r>
        <w:rPr>
          <w:rFonts w:ascii="Calibri" w:eastAsia="Calibri" w:hAnsi="Calibri" w:cs="Calibri"/>
          <w:sz w:val="20"/>
        </w:rPr>
        <w:tab/>
        <w:t xml:space="preserve">            1,260,588.03 </w:t>
      </w:r>
    </w:p>
    <w:p w14:paraId="3107CFA6" w14:textId="77777777" w:rsidR="00D41C3D" w:rsidRDefault="00000000">
      <w:pPr>
        <w:tabs>
          <w:tab w:val="center" w:pos="4989"/>
          <w:tab w:val="center" w:pos="7187"/>
          <w:tab w:val="right" w:pos="10070"/>
        </w:tabs>
        <w:spacing w:after="15" w:line="260" w:lineRule="auto"/>
        <w:ind w:left="-15" w:right="0" w:firstLine="0"/>
        <w:jc w:val="left"/>
      </w:pPr>
      <w:r>
        <w:rPr>
          <w:rFonts w:ascii="Calibri" w:eastAsia="Calibri" w:hAnsi="Calibri" w:cs="Calibri"/>
          <w:sz w:val="20"/>
        </w:rPr>
        <w:t>Girard Gibbs, LLP</w:t>
      </w:r>
      <w:r>
        <w:rPr>
          <w:rFonts w:ascii="Calibri" w:eastAsia="Calibri" w:hAnsi="Calibri" w:cs="Calibri"/>
          <w:sz w:val="20"/>
        </w:rPr>
        <w:tab/>
        <w:t xml:space="preserve">                             4,337.32 </w:t>
      </w:r>
      <w:r>
        <w:rPr>
          <w:rFonts w:ascii="Calibri" w:eastAsia="Calibri" w:hAnsi="Calibri" w:cs="Calibri"/>
          <w:sz w:val="20"/>
        </w:rPr>
        <w:tab/>
        <w:t xml:space="preserve">                                    -   </w:t>
      </w:r>
      <w:r>
        <w:rPr>
          <w:rFonts w:ascii="Calibri" w:eastAsia="Calibri" w:hAnsi="Calibri" w:cs="Calibri"/>
          <w:sz w:val="20"/>
        </w:rPr>
        <w:tab/>
        <w:t xml:space="preserve">                   4,337.32 </w:t>
      </w:r>
    </w:p>
    <w:p w14:paraId="13B5CF07" w14:textId="77777777" w:rsidR="00D41C3D" w:rsidRDefault="00000000">
      <w:pPr>
        <w:tabs>
          <w:tab w:val="center" w:pos="4995"/>
          <w:tab w:val="center" w:pos="7187"/>
          <w:tab w:val="right" w:pos="10070"/>
        </w:tabs>
        <w:spacing w:after="15" w:line="260" w:lineRule="auto"/>
        <w:ind w:left="-15" w:right="0" w:firstLine="0"/>
        <w:jc w:val="left"/>
      </w:pPr>
      <w:r>
        <w:rPr>
          <w:rFonts w:ascii="Calibri" w:eastAsia="Calibri" w:hAnsi="Calibri" w:cs="Calibri"/>
          <w:sz w:val="20"/>
        </w:rPr>
        <w:t xml:space="preserve">Goza &amp; </w:t>
      </w:r>
      <w:proofErr w:type="gramStart"/>
      <w:r>
        <w:rPr>
          <w:rFonts w:ascii="Calibri" w:eastAsia="Calibri" w:hAnsi="Calibri" w:cs="Calibri"/>
          <w:sz w:val="20"/>
        </w:rPr>
        <w:t>Honnold,</w:t>
      </w:r>
      <w:proofErr w:type="gramEnd"/>
      <w:r>
        <w:rPr>
          <w:rFonts w:ascii="Calibri" w:eastAsia="Calibri" w:hAnsi="Calibri" w:cs="Calibri"/>
          <w:sz w:val="20"/>
        </w:rPr>
        <w:t xml:space="preserve"> LLC</w:t>
      </w:r>
      <w:r>
        <w:rPr>
          <w:rFonts w:ascii="Calibri" w:eastAsia="Calibri" w:hAnsi="Calibri" w:cs="Calibri"/>
          <w:sz w:val="20"/>
        </w:rPr>
        <w:tab/>
        <w:t xml:space="preserve">                           17,629.76 </w:t>
      </w:r>
      <w:r>
        <w:rPr>
          <w:rFonts w:ascii="Calibri" w:eastAsia="Calibri" w:hAnsi="Calibri" w:cs="Calibri"/>
          <w:sz w:val="20"/>
        </w:rPr>
        <w:tab/>
        <w:t xml:space="preserve">                                    -   </w:t>
      </w:r>
      <w:r>
        <w:rPr>
          <w:rFonts w:ascii="Calibri" w:eastAsia="Calibri" w:hAnsi="Calibri" w:cs="Calibri"/>
          <w:sz w:val="20"/>
        </w:rPr>
        <w:tab/>
        <w:t xml:space="preserve">                 17,629.76 </w:t>
      </w:r>
    </w:p>
    <w:p w14:paraId="40D3EA1A" w14:textId="77777777" w:rsidR="00D41C3D" w:rsidRDefault="00000000">
      <w:pPr>
        <w:tabs>
          <w:tab w:val="center" w:pos="4995"/>
          <w:tab w:val="center" w:pos="7231"/>
          <w:tab w:val="right" w:pos="10070"/>
        </w:tabs>
        <w:spacing w:after="15" w:line="260" w:lineRule="auto"/>
        <w:ind w:left="-15" w:right="0" w:firstLine="0"/>
        <w:jc w:val="left"/>
      </w:pPr>
      <w:r>
        <w:rPr>
          <w:rFonts w:ascii="Calibri" w:eastAsia="Calibri" w:hAnsi="Calibri" w:cs="Calibri"/>
          <w:sz w:val="20"/>
        </w:rPr>
        <w:t>Greene Ketchum Farrell Bailey &amp; Tweel, LLP</w:t>
      </w:r>
      <w:r>
        <w:rPr>
          <w:rFonts w:ascii="Calibri" w:eastAsia="Calibri" w:hAnsi="Calibri" w:cs="Calibri"/>
          <w:sz w:val="20"/>
        </w:rPr>
        <w:tab/>
        <w:t xml:space="preserve">                           26,653.16 </w:t>
      </w:r>
      <w:r>
        <w:rPr>
          <w:rFonts w:ascii="Calibri" w:eastAsia="Calibri" w:hAnsi="Calibri" w:cs="Calibri"/>
          <w:sz w:val="20"/>
        </w:rPr>
        <w:tab/>
        <w:t xml:space="preserve">                   350,000.00 </w:t>
      </w:r>
      <w:r>
        <w:rPr>
          <w:rFonts w:ascii="Calibri" w:eastAsia="Calibri" w:hAnsi="Calibri" w:cs="Calibri"/>
          <w:sz w:val="20"/>
        </w:rPr>
        <w:tab/>
        <w:t xml:space="preserve">               376,653.16 </w:t>
      </w:r>
    </w:p>
    <w:p w14:paraId="1CC8C7E1" w14:textId="77777777" w:rsidR="00D41C3D" w:rsidRDefault="00000000">
      <w:pPr>
        <w:tabs>
          <w:tab w:val="center" w:pos="4989"/>
          <w:tab w:val="center" w:pos="7187"/>
          <w:tab w:val="right" w:pos="10070"/>
        </w:tabs>
        <w:spacing w:after="15" w:line="260" w:lineRule="auto"/>
        <w:ind w:left="-15" w:right="0" w:firstLine="0"/>
        <w:jc w:val="left"/>
      </w:pPr>
      <w:r>
        <w:rPr>
          <w:rFonts w:ascii="Calibri" w:eastAsia="Calibri" w:hAnsi="Calibri" w:cs="Calibri"/>
          <w:sz w:val="20"/>
        </w:rPr>
        <w:t>Gustafson Gluek, PLLC</w:t>
      </w:r>
      <w:r>
        <w:rPr>
          <w:rFonts w:ascii="Calibri" w:eastAsia="Calibri" w:hAnsi="Calibri" w:cs="Calibri"/>
          <w:sz w:val="20"/>
        </w:rPr>
        <w:tab/>
        <w:t xml:space="preserve">                             1,707.61 </w:t>
      </w:r>
      <w:r>
        <w:rPr>
          <w:rFonts w:ascii="Calibri" w:eastAsia="Calibri" w:hAnsi="Calibri" w:cs="Calibri"/>
          <w:sz w:val="20"/>
        </w:rPr>
        <w:tab/>
        <w:t xml:space="preserve">                                    -   </w:t>
      </w:r>
      <w:r>
        <w:rPr>
          <w:rFonts w:ascii="Calibri" w:eastAsia="Calibri" w:hAnsi="Calibri" w:cs="Calibri"/>
          <w:sz w:val="20"/>
        </w:rPr>
        <w:tab/>
        <w:t xml:space="preserve">                   1,707.61 </w:t>
      </w:r>
    </w:p>
    <w:p w14:paraId="5DA8D3CF" w14:textId="77777777" w:rsidR="00D41C3D" w:rsidRDefault="00000000">
      <w:pPr>
        <w:tabs>
          <w:tab w:val="center" w:pos="4989"/>
          <w:tab w:val="center" w:pos="7187"/>
          <w:tab w:val="right" w:pos="10070"/>
        </w:tabs>
        <w:spacing w:after="15" w:line="260" w:lineRule="auto"/>
        <w:ind w:left="-15" w:right="0" w:firstLine="0"/>
        <w:jc w:val="left"/>
      </w:pPr>
      <w:r>
        <w:rPr>
          <w:rFonts w:ascii="Calibri" w:eastAsia="Calibri" w:hAnsi="Calibri" w:cs="Calibri"/>
          <w:sz w:val="20"/>
        </w:rPr>
        <w:t>Heninger Garrison Davis, LLC</w:t>
      </w:r>
      <w:r>
        <w:rPr>
          <w:rFonts w:ascii="Calibri" w:eastAsia="Calibri" w:hAnsi="Calibri" w:cs="Calibri"/>
          <w:sz w:val="20"/>
        </w:rPr>
        <w:tab/>
        <w:t xml:space="preserve">                             3,639.07 </w:t>
      </w:r>
      <w:r>
        <w:rPr>
          <w:rFonts w:ascii="Calibri" w:eastAsia="Calibri" w:hAnsi="Calibri" w:cs="Calibri"/>
          <w:sz w:val="20"/>
        </w:rPr>
        <w:tab/>
        <w:t xml:space="preserve">                                    -   </w:t>
      </w:r>
      <w:r>
        <w:rPr>
          <w:rFonts w:ascii="Calibri" w:eastAsia="Calibri" w:hAnsi="Calibri" w:cs="Calibri"/>
          <w:sz w:val="20"/>
        </w:rPr>
        <w:tab/>
        <w:t xml:space="preserve">                   3,639.07 </w:t>
      </w:r>
    </w:p>
    <w:p w14:paraId="30D29A92" w14:textId="77777777" w:rsidR="00D41C3D" w:rsidRDefault="00000000">
      <w:pPr>
        <w:tabs>
          <w:tab w:val="center" w:pos="4995"/>
          <w:tab w:val="center" w:pos="7187"/>
          <w:tab w:val="right" w:pos="10070"/>
        </w:tabs>
        <w:spacing w:after="15" w:line="260" w:lineRule="auto"/>
        <w:ind w:left="-15" w:right="0" w:firstLine="0"/>
        <w:jc w:val="left"/>
      </w:pPr>
      <w:r>
        <w:rPr>
          <w:rFonts w:ascii="Calibri" w:eastAsia="Calibri" w:hAnsi="Calibri" w:cs="Calibri"/>
          <w:sz w:val="20"/>
        </w:rPr>
        <w:t>Herman Gerel, LLP</w:t>
      </w:r>
      <w:r>
        <w:rPr>
          <w:rFonts w:ascii="Calibri" w:eastAsia="Calibri" w:hAnsi="Calibri" w:cs="Calibri"/>
          <w:sz w:val="20"/>
        </w:rPr>
        <w:tab/>
        <w:t xml:space="preserve">                           25,861.53 </w:t>
      </w:r>
      <w:r>
        <w:rPr>
          <w:rFonts w:ascii="Calibri" w:eastAsia="Calibri" w:hAnsi="Calibri" w:cs="Calibri"/>
          <w:sz w:val="20"/>
        </w:rPr>
        <w:tab/>
        <w:t xml:space="preserve">                                    -   </w:t>
      </w:r>
      <w:r>
        <w:rPr>
          <w:rFonts w:ascii="Calibri" w:eastAsia="Calibri" w:hAnsi="Calibri" w:cs="Calibri"/>
          <w:sz w:val="20"/>
        </w:rPr>
        <w:tab/>
        <w:t xml:space="preserve">                 25,861.53 </w:t>
      </w:r>
    </w:p>
    <w:p w14:paraId="1A809BDF" w14:textId="77777777" w:rsidR="00D41C3D" w:rsidRDefault="00000000">
      <w:pPr>
        <w:tabs>
          <w:tab w:val="center" w:pos="4995"/>
          <w:tab w:val="center" w:pos="7187"/>
          <w:tab w:val="right" w:pos="10070"/>
        </w:tabs>
        <w:spacing w:after="15" w:line="260" w:lineRule="auto"/>
        <w:ind w:left="-15" w:right="0" w:firstLine="0"/>
        <w:jc w:val="left"/>
      </w:pPr>
      <w:r>
        <w:rPr>
          <w:rFonts w:ascii="Calibri" w:eastAsia="Calibri" w:hAnsi="Calibri" w:cs="Calibri"/>
          <w:sz w:val="20"/>
        </w:rPr>
        <w:t>Herman, Herman &amp; Katz, LLC</w:t>
      </w:r>
      <w:r>
        <w:rPr>
          <w:rFonts w:ascii="Calibri" w:eastAsia="Calibri" w:hAnsi="Calibri" w:cs="Calibri"/>
          <w:sz w:val="20"/>
        </w:rPr>
        <w:tab/>
        <w:t xml:space="preserve">                           15,810.91 </w:t>
      </w:r>
      <w:r>
        <w:rPr>
          <w:rFonts w:ascii="Calibri" w:eastAsia="Calibri" w:hAnsi="Calibri" w:cs="Calibri"/>
          <w:sz w:val="20"/>
        </w:rPr>
        <w:tab/>
        <w:t xml:space="preserve">                                    -   </w:t>
      </w:r>
      <w:r>
        <w:rPr>
          <w:rFonts w:ascii="Calibri" w:eastAsia="Calibri" w:hAnsi="Calibri" w:cs="Calibri"/>
          <w:sz w:val="20"/>
        </w:rPr>
        <w:tab/>
        <w:t xml:space="preserve">                 15,810.91 </w:t>
      </w:r>
    </w:p>
    <w:p w14:paraId="52E882C4" w14:textId="77777777" w:rsidR="00D41C3D" w:rsidRDefault="00000000">
      <w:pPr>
        <w:tabs>
          <w:tab w:val="center" w:pos="4989"/>
          <w:tab w:val="center" w:pos="7187"/>
          <w:tab w:val="right" w:pos="10070"/>
        </w:tabs>
        <w:spacing w:after="15" w:line="260" w:lineRule="auto"/>
        <w:ind w:left="-15" w:right="0" w:firstLine="0"/>
        <w:jc w:val="left"/>
      </w:pPr>
      <w:r>
        <w:rPr>
          <w:rFonts w:ascii="Calibri" w:eastAsia="Calibri" w:hAnsi="Calibri" w:cs="Calibri"/>
          <w:sz w:val="20"/>
        </w:rPr>
        <w:t>Hersh and Hersh</w:t>
      </w:r>
      <w:r>
        <w:rPr>
          <w:rFonts w:ascii="Calibri" w:eastAsia="Calibri" w:hAnsi="Calibri" w:cs="Calibri"/>
          <w:sz w:val="20"/>
        </w:rPr>
        <w:tab/>
        <w:t xml:space="preserve">                             5,114.80 </w:t>
      </w:r>
      <w:r>
        <w:rPr>
          <w:rFonts w:ascii="Calibri" w:eastAsia="Calibri" w:hAnsi="Calibri" w:cs="Calibri"/>
          <w:sz w:val="20"/>
        </w:rPr>
        <w:tab/>
        <w:t xml:space="preserve">                                    -   </w:t>
      </w:r>
      <w:r>
        <w:rPr>
          <w:rFonts w:ascii="Calibri" w:eastAsia="Calibri" w:hAnsi="Calibri" w:cs="Calibri"/>
          <w:sz w:val="20"/>
        </w:rPr>
        <w:tab/>
        <w:t xml:space="preserve">                   5,114.80 </w:t>
      </w:r>
    </w:p>
    <w:p w14:paraId="3CED815B" w14:textId="77777777" w:rsidR="00D41C3D" w:rsidRDefault="00000000">
      <w:pPr>
        <w:tabs>
          <w:tab w:val="center" w:pos="4989"/>
          <w:tab w:val="center" w:pos="7231"/>
          <w:tab w:val="right" w:pos="10070"/>
        </w:tabs>
        <w:spacing w:after="15" w:line="260" w:lineRule="auto"/>
        <w:ind w:left="-15" w:right="0" w:firstLine="0"/>
        <w:jc w:val="left"/>
      </w:pPr>
      <w:r>
        <w:rPr>
          <w:rFonts w:ascii="Calibri" w:eastAsia="Calibri" w:hAnsi="Calibri" w:cs="Calibri"/>
          <w:sz w:val="20"/>
        </w:rPr>
        <w:t>Hissey Kientz, LLP</w:t>
      </w:r>
      <w:r>
        <w:rPr>
          <w:rFonts w:ascii="Calibri" w:eastAsia="Calibri" w:hAnsi="Calibri" w:cs="Calibri"/>
          <w:sz w:val="20"/>
        </w:rPr>
        <w:tab/>
        <w:t xml:space="preserve">                             2,619.91 </w:t>
      </w:r>
      <w:r>
        <w:rPr>
          <w:rFonts w:ascii="Calibri" w:eastAsia="Calibri" w:hAnsi="Calibri" w:cs="Calibri"/>
          <w:sz w:val="20"/>
        </w:rPr>
        <w:tab/>
        <w:t xml:space="preserve">                   350,000.00 </w:t>
      </w:r>
      <w:r>
        <w:rPr>
          <w:rFonts w:ascii="Calibri" w:eastAsia="Calibri" w:hAnsi="Calibri" w:cs="Calibri"/>
          <w:sz w:val="20"/>
        </w:rPr>
        <w:tab/>
        <w:t xml:space="preserve">               352,619.91 </w:t>
      </w:r>
    </w:p>
    <w:p w14:paraId="7E8845F7" w14:textId="77777777" w:rsidR="00D41C3D" w:rsidRDefault="00000000">
      <w:pPr>
        <w:tabs>
          <w:tab w:val="center" w:pos="4995"/>
          <w:tab w:val="center" w:pos="7187"/>
          <w:tab w:val="right" w:pos="10070"/>
        </w:tabs>
        <w:spacing w:after="15" w:line="260" w:lineRule="auto"/>
        <w:ind w:left="-15" w:right="0" w:firstLine="0"/>
        <w:jc w:val="left"/>
      </w:pPr>
      <w:r>
        <w:rPr>
          <w:rFonts w:ascii="Calibri" w:eastAsia="Calibri" w:hAnsi="Calibri" w:cs="Calibri"/>
          <w:sz w:val="20"/>
        </w:rPr>
        <w:t>Hunt &amp; Lees, LC</w:t>
      </w:r>
      <w:r>
        <w:rPr>
          <w:rFonts w:ascii="Calibri" w:eastAsia="Calibri" w:hAnsi="Calibri" w:cs="Calibri"/>
          <w:sz w:val="20"/>
        </w:rPr>
        <w:tab/>
        <w:t xml:space="preserve">                           14,895.21 </w:t>
      </w:r>
      <w:r>
        <w:rPr>
          <w:rFonts w:ascii="Calibri" w:eastAsia="Calibri" w:hAnsi="Calibri" w:cs="Calibri"/>
          <w:sz w:val="20"/>
        </w:rPr>
        <w:tab/>
        <w:t xml:space="preserve">                                    -   </w:t>
      </w:r>
      <w:r>
        <w:rPr>
          <w:rFonts w:ascii="Calibri" w:eastAsia="Calibri" w:hAnsi="Calibri" w:cs="Calibri"/>
          <w:sz w:val="20"/>
        </w:rPr>
        <w:tab/>
        <w:t xml:space="preserve">                 14,895.21 </w:t>
      </w:r>
    </w:p>
    <w:p w14:paraId="4CF100A0" w14:textId="77777777" w:rsidR="00D41C3D" w:rsidRDefault="00000000">
      <w:pPr>
        <w:tabs>
          <w:tab w:val="center" w:pos="4989"/>
          <w:tab w:val="center" w:pos="7187"/>
          <w:tab w:val="right" w:pos="10070"/>
        </w:tabs>
        <w:spacing w:after="15" w:line="260" w:lineRule="auto"/>
        <w:ind w:left="-15" w:right="0" w:firstLine="0"/>
        <w:jc w:val="left"/>
      </w:pPr>
      <w:proofErr w:type="spellStart"/>
      <w:r>
        <w:rPr>
          <w:rFonts w:ascii="Calibri" w:eastAsia="Calibri" w:hAnsi="Calibri" w:cs="Calibri"/>
          <w:sz w:val="20"/>
        </w:rPr>
        <w:t>Irpino</w:t>
      </w:r>
      <w:proofErr w:type="spellEnd"/>
      <w:r>
        <w:rPr>
          <w:rFonts w:ascii="Calibri" w:eastAsia="Calibri" w:hAnsi="Calibri" w:cs="Calibri"/>
          <w:sz w:val="20"/>
        </w:rPr>
        <w:t xml:space="preserve"> Avin Hawkins Law Firm</w:t>
      </w:r>
      <w:r>
        <w:rPr>
          <w:rFonts w:ascii="Calibri" w:eastAsia="Calibri" w:hAnsi="Calibri" w:cs="Calibri"/>
          <w:sz w:val="20"/>
        </w:rPr>
        <w:tab/>
        <w:t xml:space="preserve">                             6,999.14 </w:t>
      </w:r>
      <w:r>
        <w:rPr>
          <w:rFonts w:ascii="Calibri" w:eastAsia="Calibri" w:hAnsi="Calibri" w:cs="Calibri"/>
          <w:sz w:val="20"/>
        </w:rPr>
        <w:tab/>
        <w:t xml:space="preserve">                                    -   </w:t>
      </w:r>
      <w:r>
        <w:rPr>
          <w:rFonts w:ascii="Calibri" w:eastAsia="Calibri" w:hAnsi="Calibri" w:cs="Calibri"/>
          <w:sz w:val="20"/>
        </w:rPr>
        <w:tab/>
        <w:t xml:space="preserve">                   6,999.14 </w:t>
      </w:r>
    </w:p>
    <w:p w14:paraId="54B1E98B" w14:textId="77777777" w:rsidR="00D41C3D" w:rsidRDefault="00000000">
      <w:pPr>
        <w:tabs>
          <w:tab w:val="center" w:pos="4995"/>
          <w:tab w:val="center" w:pos="7231"/>
          <w:tab w:val="right" w:pos="10070"/>
        </w:tabs>
        <w:spacing w:after="15" w:line="260" w:lineRule="auto"/>
        <w:ind w:left="-15" w:right="0" w:firstLine="0"/>
        <w:jc w:val="left"/>
      </w:pPr>
      <w:r>
        <w:rPr>
          <w:rFonts w:ascii="Calibri" w:eastAsia="Calibri" w:hAnsi="Calibri" w:cs="Calibri"/>
          <w:sz w:val="20"/>
        </w:rPr>
        <w:t>Johnson Becker, PLLC</w:t>
      </w:r>
      <w:r>
        <w:rPr>
          <w:rFonts w:ascii="Calibri" w:eastAsia="Calibri" w:hAnsi="Calibri" w:cs="Calibri"/>
          <w:sz w:val="20"/>
        </w:rPr>
        <w:tab/>
        <w:t xml:space="preserve">                           34,897.65 </w:t>
      </w:r>
      <w:r>
        <w:rPr>
          <w:rFonts w:ascii="Calibri" w:eastAsia="Calibri" w:hAnsi="Calibri" w:cs="Calibri"/>
          <w:sz w:val="20"/>
        </w:rPr>
        <w:tab/>
        <w:t xml:space="preserve">                   350,000.00 </w:t>
      </w:r>
      <w:r>
        <w:rPr>
          <w:rFonts w:ascii="Calibri" w:eastAsia="Calibri" w:hAnsi="Calibri" w:cs="Calibri"/>
          <w:sz w:val="20"/>
        </w:rPr>
        <w:tab/>
        <w:t xml:space="preserve">               384,897.65 </w:t>
      </w:r>
    </w:p>
    <w:p w14:paraId="48595728" w14:textId="77777777" w:rsidR="00D41C3D" w:rsidRDefault="00000000">
      <w:pPr>
        <w:tabs>
          <w:tab w:val="center" w:pos="4957"/>
          <w:tab w:val="center" w:pos="7187"/>
          <w:tab w:val="right" w:pos="10070"/>
        </w:tabs>
        <w:spacing w:after="15" w:line="260" w:lineRule="auto"/>
        <w:ind w:left="-15" w:right="0" w:firstLine="0"/>
        <w:jc w:val="left"/>
      </w:pPr>
      <w:r>
        <w:rPr>
          <w:rFonts w:ascii="Calibri" w:eastAsia="Calibri" w:hAnsi="Calibri" w:cs="Calibri"/>
          <w:sz w:val="20"/>
        </w:rPr>
        <w:t>Junell &amp; Associates, PLLC</w:t>
      </w:r>
      <w:r>
        <w:rPr>
          <w:rFonts w:ascii="Calibri" w:eastAsia="Calibri" w:hAnsi="Calibri" w:cs="Calibri"/>
          <w:sz w:val="20"/>
        </w:rPr>
        <w:tab/>
        <w:t xml:space="preserve">                                          -   </w:t>
      </w:r>
      <w:r>
        <w:rPr>
          <w:rFonts w:ascii="Calibri" w:eastAsia="Calibri" w:hAnsi="Calibri" w:cs="Calibri"/>
          <w:sz w:val="20"/>
        </w:rPr>
        <w:tab/>
        <w:t xml:space="preserve">                                    -   </w:t>
      </w:r>
      <w:r>
        <w:rPr>
          <w:rFonts w:ascii="Calibri" w:eastAsia="Calibri" w:hAnsi="Calibri" w:cs="Calibri"/>
          <w:sz w:val="20"/>
        </w:rPr>
        <w:tab/>
        <w:t xml:space="preserve">                                -   </w:t>
      </w:r>
    </w:p>
    <w:p w14:paraId="26717552" w14:textId="77777777" w:rsidR="00D41C3D" w:rsidRDefault="00000000">
      <w:pPr>
        <w:tabs>
          <w:tab w:val="center" w:pos="4995"/>
          <w:tab w:val="center" w:pos="7187"/>
          <w:tab w:val="right" w:pos="10070"/>
        </w:tabs>
        <w:spacing w:after="15" w:line="260" w:lineRule="auto"/>
        <w:ind w:left="-15" w:right="0" w:firstLine="0"/>
        <w:jc w:val="left"/>
      </w:pPr>
      <w:r>
        <w:rPr>
          <w:rFonts w:ascii="Calibri" w:eastAsia="Calibri" w:hAnsi="Calibri" w:cs="Calibri"/>
          <w:sz w:val="20"/>
        </w:rPr>
        <w:t xml:space="preserve">Keith, Miller, Butler, </w:t>
      </w:r>
      <w:proofErr w:type="spellStart"/>
      <w:r>
        <w:rPr>
          <w:rFonts w:ascii="Calibri" w:eastAsia="Calibri" w:hAnsi="Calibri" w:cs="Calibri"/>
          <w:sz w:val="20"/>
        </w:rPr>
        <w:t>Scneider</w:t>
      </w:r>
      <w:proofErr w:type="spellEnd"/>
      <w:r>
        <w:rPr>
          <w:rFonts w:ascii="Calibri" w:eastAsia="Calibri" w:hAnsi="Calibri" w:cs="Calibri"/>
          <w:sz w:val="20"/>
        </w:rPr>
        <w:t xml:space="preserve"> &amp; Pawlik, PLLC</w:t>
      </w:r>
      <w:r>
        <w:rPr>
          <w:rFonts w:ascii="Calibri" w:eastAsia="Calibri" w:hAnsi="Calibri" w:cs="Calibri"/>
          <w:sz w:val="20"/>
        </w:rPr>
        <w:tab/>
        <w:t xml:space="preserve">                           17,151.53 </w:t>
      </w:r>
      <w:r>
        <w:rPr>
          <w:rFonts w:ascii="Calibri" w:eastAsia="Calibri" w:hAnsi="Calibri" w:cs="Calibri"/>
          <w:sz w:val="20"/>
        </w:rPr>
        <w:tab/>
        <w:t xml:space="preserve">                                    -   </w:t>
      </w:r>
      <w:r>
        <w:rPr>
          <w:rFonts w:ascii="Calibri" w:eastAsia="Calibri" w:hAnsi="Calibri" w:cs="Calibri"/>
          <w:sz w:val="20"/>
        </w:rPr>
        <w:tab/>
        <w:t xml:space="preserve">                 17,151.53 </w:t>
      </w:r>
    </w:p>
    <w:p w14:paraId="69AE91D2" w14:textId="77777777" w:rsidR="00D41C3D" w:rsidRDefault="00000000">
      <w:pPr>
        <w:spacing w:after="15" w:line="260" w:lineRule="auto"/>
        <w:ind w:left="-5" w:right="0"/>
        <w:jc w:val="left"/>
      </w:pPr>
      <w:r>
        <w:rPr>
          <w:rFonts w:ascii="Calibri" w:eastAsia="Calibri" w:hAnsi="Calibri" w:cs="Calibri"/>
          <w:sz w:val="20"/>
        </w:rPr>
        <w:lastRenderedPageBreak/>
        <w:t>Kell Lampin, LLC</w:t>
      </w:r>
      <w:r>
        <w:rPr>
          <w:rFonts w:ascii="Calibri" w:eastAsia="Calibri" w:hAnsi="Calibri" w:cs="Calibri"/>
          <w:sz w:val="20"/>
        </w:rPr>
        <w:tab/>
        <w:t xml:space="preserve">                           43,541.16 </w:t>
      </w:r>
      <w:r>
        <w:rPr>
          <w:rFonts w:ascii="Calibri" w:eastAsia="Calibri" w:hAnsi="Calibri" w:cs="Calibri"/>
          <w:sz w:val="20"/>
        </w:rPr>
        <w:tab/>
        <w:t xml:space="preserve">                                    -   </w:t>
      </w:r>
      <w:r>
        <w:rPr>
          <w:rFonts w:ascii="Calibri" w:eastAsia="Calibri" w:hAnsi="Calibri" w:cs="Calibri"/>
          <w:sz w:val="20"/>
        </w:rPr>
        <w:tab/>
        <w:t xml:space="preserve">                 43,541.16 Laminack, Pirtle &amp; Martines, LLP</w:t>
      </w:r>
      <w:r>
        <w:rPr>
          <w:rFonts w:ascii="Calibri" w:eastAsia="Calibri" w:hAnsi="Calibri" w:cs="Calibri"/>
          <w:sz w:val="20"/>
        </w:rPr>
        <w:tab/>
        <w:t xml:space="preserve">                           37,286.70 </w:t>
      </w:r>
      <w:r>
        <w:rPr>
          <w:rFonts w:ascii="Calibri" w:eastAsia="Calibri" w:hAnsi="Calibri" w:cs="Calibri"/>
          <w:sz w:val="20"/>
        </w:rPr>
        <w:tab/>
        <w:t xml:space="preserve">                                    -   </w:t>
      </w:r>
      <w:r>
        <w:rPr>
          <w:rFonts w:ascii="Calibri" w:eastAsia="Calibri" w:hAnsi="Calibri" w:cs="Calibri"/>
          <w:sz w:val="20"/>
        </w:rPr>
        <w:tab/>
        <w:t xml:space="preserve">                 37,286.70 </w:t>
      </w:r>
    </w:p>
    <w:p w14:paraId="691D069E" w14:textId="77777777" w:rsidR="00D41C3D" w:rsidRDefault="00000000">
      <w:pPr>
        <w:tabs>
          <w:tab w:val="center" w:pos="4995"/>
          <w:tab w:val="center" w:pos="7231"/>
          <w:tab w:val="right" w:pos="10070"/>
        </w:tabs>
        <w:spacing w:after="270" w:line="260" w:lineRule="auto"/>
        <w:ind w:left="-15" w:right="0" w:firstLine="0"/>
        <w:jc w:val="left"/>
      </w:pPr>
      <w:r>
        <w:rPr>
          <w:rFonts w:ascii="Calibri" w:eastAsia="Calibri" w:hAnsi="Calibri" w:cs="Calibri"/>
          <w:sz w:val="20"/>
        </w:rPr>
        <w:t>Lanier Law Firm</w:t>
      </w:r>
      <w:r>
        <w:rPr>
          <w:rFonts w:ascii="Calibri" w:eastAsia="Calibri" w:hAnsi="Calibri" w:cs="Calibri"/>
          <w:sz w:val="20"/>
        </w:rPr>
        <w:tab/>
        <w:t xml:space="preserve">                           15,671.35 </w:t>
      </w:r>
      <w:r>
        <w:rPr>
          <w:rFonts w:ascii="Calibri" w:eastAsia="Calibri" w:hAnsi="Calibri" w:cs="Calibri"/>
          <w:sz w:val="20"/>
        </w:rPr>
        <w:tab/>
        <w:t xml:space="preserve">                   350,000.00 </w:t>
      </w:r>
      <w:r>
        <w:rPr>
          <w:rFonts w:ascii="Calibri" w:eastAsia="Calibri" w:hAnsi="Calibri" w:cs="Calibri"/>
          <w:sz w:val="20"/>
        </w:rPr>
        <w:tab/>
        <w:t xml:space="preserve">               365,671.35 </w:t>
      </w:r>
    </w:p>
    <w:p w14:paraId="1993D9BB" w14:textId="77777777" w:rsidR="00D41C3D" w:rsidRDefault="00000000">
      <w:pPr>
        <w:spacing w:after="15" w:line="260" w:lineRule="auto"/>
        <w:ind w:left="-5" w:right="0"/>
        <w:jc w:val="left"/>
      </w:pPr>
      <w:r>
        <w:rPr>
          <w:rFonts w:ascii="Calibri" w:eastAsia="Calibri" w:hAnsi="Calibri" w:cs="Calibri"/>
          <w:sz w:val="20"/>
        </w:rPr>
        <w:t xml:space="preserve">Levin Simes, LLP                         680,168.41                    400,000.00             1,080,168.41 Levin, Papantonio, Thomas, Mitchell, Rafferty, </w:t>
      </w:r>
    </w:p>
    <w:p w14:paraId="581497D9" w14:textId="77777777" w:rsidR="00D41C3D" w:rsidRDefault="00000000">
      <w:pPr>
        <w:tabs>
          <w:tab w:val="center" w:pos="4995"/>
          <w:tab w:val="center" w:pos="7231"/>
          <w:tab w:val="right" w:pos="10070"/>
        </w:tabs>
        <w:spacing w:after="15" w:line="260" w:lineRule="auto"/>
        <w:ind w:left="-15" w:right="0" w:firstLine="0"/>
        <w:jc w:val="left"/>
      </w:pPr>
      <w:r>
        <w:rPr>
          <w:rFonts w:ascii="Calibri" w:eastAsia="Calibri" w:hAnsi="Calibri" w:cs="Calibri"/>
          <w:sz w:val="20"/>
        </w:rPr>
        <w:t>Proctor, P.A.</w:t>
      </w:r>
      <w:r>
        <w:rPr>
          <w:rFonts w:ascii="Calibri" w:eastAsia="Calibri" w:hAnsi="Calibri" w:cs="Calibri"/>
          <w:sz w:val="20"/>
        </w:rPr>
        <w:tab/>
        <w:t xml:space="preserve">                           41,058.32 </w:t>
      </w:r>
      <w:r>
        <w:rPr>
          <w:rFonts w:ascii="Calibri" w:eastAsia="Calibri" w:hAnsi="Calibri" w:cs="Calibri"/>
          <w:sz w:val="20"/>
        </w:rPr>
        <w:tab/>
        <w:t xml:space="preserve">                   350,000.00 </w:t>
      </w:r>
      <w:r>
        <w:rPr>
          <w:rFonts w:ascii="Calibri" w:eastAsia="Calibri" w:hAnsi="Calibri" w:cs="Calibri"/>
          <w:sz w:val="20"/>
        </w:rPr>
        <w:tab/>
        <w:t xml:space="preserve">               391,058.32 </w:t>
      </w:r>
    </w:p>
    <w:p w14:paraId="29125386" w14:textId="77777777" w:rsidR="00D41C3D" w:rsidRDefault="00000000">
      <w:pPr>
        <w:tabs>
          <w:tab w:val="center" w:pos="4995"/>
          <w:tab w:val="center" w:pos="7231"/>
          <w:tab w:val="right" w:pos="10070"/>
        </w:tabs>
        <w:spacing w:after="15" w:line="260" w:lineRule="auto"/>
        <w:ind w:left="-15" w:right="0" w:firstLine="0"/>
        <w:jc w:val="left"/>
      </w:pPr>
      <w:r>
        <w:rPr>
          <w:rFonts w:ascii="Calibri" w:eastAsia="Calibri" w:hAnsi="Calibri" w:cs="Calibri"/>
          <w:sz w:val="20"/>
        </w:rPr>
        <w:t>Lockridge Grindal Nauen, PLLP</w:t>
      </w:r>
      <w:r>
        <w:rPr>
          <w:rFonts w:ascii="Calibri" w:eastAsia="Calibri" w:hAnsi="Calibri" w:cs="Calibri"/>
          <w:sz w:val="20"/>
        </w:rPr>
        <w:tab/>
        <w:t xml:space="preserve">                           79,703.00 </w:t>
      </w:r>
      <w:r>
        <w:rPr>
          <w:rFonts w:ascii="Calibri" w:eastAsia="Calibri" w:hAnsi="Calibri" w:cs="Calibri"/>
          <w:sz w:val="20"/>
        </w:rPr>
        <w:tab/>
        <w:t xml:space="preserve">                   350,000.00 </w:t>
      </w:r>
      <w:r>
        <w:rPr>
          <w:rFonts w:ascii="Calibri" w:eastAsia="Calibri" w:hAnsi="Calibri" w:cs="Calibri"/>
          <w:sz w:val="20"/>
        </w:rPr>
        <w:tab/>
        <w:t xml:space="preserve">               429,703.00 </w:t>
      </w:r>
    </w:p>
    <w:p w14:paraId="3F1B008A" w14:textId="77777777" w:rsidR="00D41C3D" w:rsidRDefault="00000000">
      <w:pPr>
        <w:tabs>
          <w:tab w:val="center" w:pos="4989"/>
          <w:tab w:val="center" w:pos="7187"/>
          <w:tab w:val="right" w:pos="10070"/>
        </w:tabs>
        <w:spacing w:after="15" w:line="260" w:lineRule="auto"/>
        <w:ind w:left="-15" w:right="0" w:firstLine="0"/>
        <w:jc w:val="left"/>
      </w:pPr>
      <w:r>
        <w:rPr>
          <w:rFonts w:ascii="Calibri" w:eastAsia="Calibri" w:hAnsi="Calibri" w:cs="Calibri"/>
          <w:sz w:val="20"/>
        </w:rPr>
        <w:t>Lopez McHugh, LLP</w:t>
      </w:r>
      <w:r>
        <w:rPr>
          <w:rFonts w:ascii="Calibri" w:eastAsia="Calibri" w:hAnsi="Calibri" w:cs="Calibri"/>
          <w:sz w:val="20"/>
        </w:rPr>
        <w:tab/>
        <w:t xml:space="preserve">                             3,293.31 </w:t>
      </w:r>
      <w:r>
        <w:rPr>
          <w:rFonts w:ascii="Calibri" w:eastAsia="Calibri" w:hAnsi="Calibri" w:cs="Calibri"/>
          <w:sz w:val="20"/>
        </w:rPr>
        <w:tab/>
        <w:t xml:space="preserve">                                    -   </w:t>
      </w:r>
      <w:r>
        <w:rPr>
          <w:rFonts w:ascii="Calibri" w:eastAsia="Calibri" w:hAnsi="Calibri" w:cs="Calibri"/>
          <w:sz w:val="20"/>
        </w:rPr>
        <w:tab/>
        <w:t xml:space="preserve">                   3,293.31 </w:t>
      </w:r>
    </w:p>
    <w:p w14:paraId="09F08534" w14:textId="77777777" w:rsidR="00D41C3D" w:rsidRDefault="00000000">
      <w:pPr>
        <w:tabs>
          <w:tab w:val="center" w:pos="4957"/>
          <w:tab w:val="center" w:pos="7187"/>
          <w:tab w:val="right" w:pos="10070"/>
        </w:tabs>
        <w:spacing w:after="15" w:line="260" w:lineRule="auto"/>
        <w:ind w:left="-15" w:right="0" w:firstLine="0"/>
        <w:jc w:val="left"/>
      </w:pPr>
      <w:r>
        <w:rPr>
          <w:rFonts w:ascii="Calibri" w:eastAsia="Calibri" w:hAnsi="Calibri" w:cs="Calibri"/>
          <w:sz w:val="20"/>
        </w:rPr>
        <w:t>Lyon Firm</w:t>
      </w:r>
      <w:r>
        <w:rPr>
          <w:rFonts w:ascii="Calibri" w:eastAsia="Calibri" w:hAnsi="Calibri" w:cs="Calibri"/>
          <w:sz w:val="20"/>
        </w:rPr>
        <w:tab/>
        <w:t xml:space="preserve">                                          -   </w:t>
      </w:r>
      <w:r>
        <w:rPr>
          <w:rFonts w:ascii="Calibri" w:eastAsia="Calibri" w:hAnsi="Calibri" w:cs="Calibri"/>
          <w:sz w:val="20"/>
        </w:rPr>
        <w:tab/>
        <w:t xml:space="preserve">                                    -   </w:t>
      </w:r>
      <w:r>
        <w:rPr>
          <w:rFonts w:ascii="Calibri" w:eastAsia="Calibri" w:hAnsi="Calibri" w:cs="Calibri"/>
          <w:sz w:val="20"/>
        </w:rPr>
        <w:tab/>
        <w:t xml:space="preserve">                                -   </w:t>
      </w:r>
    </w:p>
    <w:p w14:paraId="6B32D1E9" w14:textId="77777777" w:rsidR="00D41C3D" w:rsidRDefault="00000000">
      <w:pPr>
        <w:tabs>
          <w:tab w:val="center" w:pos="5001"/>
          <w:tab w:val="center" w:pos="7231"/>
          <w:tab w:val="right" w:pos="10070"/>
        </w:tabs>
        <w:spacing w:after="15" w:line="260" w:lineRule="auto"/>
        <w:ind w:left="-15" w:right="0" w:firstLine="0"/>
        <w:jc w:val="left"/>
      </w:pPr>
      <w:r>
        <w:rPr>
          <w:rFonts w:ascii="Calibri" w:eastAsia="Calibri" w:hAnsi="Calibri" w:cs="Calibri"/>
          <w:sz w:val="20"/>
        </w:rPr>
        <w:t>Matthews &amp; Associates</w:t>
      </w:r>
      <w:r>
        <w:rPr>
          <w:rFonts w:ascii="Calibri" w:eastAsia="Calibri" w:hAnsi="Calibri" w:cs="Calibri"/>
          <w:sz w:val="20"/>
        </w:rPr>
        <w:tab/>
        <w:t xml:space="preserve">                         376,254.76 </w:t>
      </w:r>
      <w:r>
        <w:rPr>
          <w:rFonts w:ascii="Calibri" w:eastAsia="Calibri" w:hAnsi="Calibri" w:cs="Calibri"/>
          <w:sz w:val="20"/>
        </w:rPr>
        <w:tab/>
        <w:t xml:space="preserve">                   350,000.00 </w:t>
      </w:r>
      <w:r>
        <w:rPr>
          <w:rFonts w:ascii="Calibri" w:eastAsia="Calibri" w:hAnsi="Calibri" w:cs="Calibri"/>
          <w:sz w:val="20"/>
        </w:rPr>
        <w:tab/>
        <w:t xml:space="preserve">               726,254.76 </w:t>
      </w:r>
    </w:p>
    <w:p w14:paraId="17ABD66D" w14:textId="77777777" w:rsidR="00D41C3D" w:rsidRDefault="00000000">
      <w:pPr>
        <w:tabs>
          <w:tab w:val="center" w:pos="5010"/>
          <w:tab w:val="center" w:pos="7187"/>
          <w:tab w:val="right" w:pos="10070"/>
        </w:tabs>
        <w:spacing w:after="15" w:line="260" w:lineRule="auto"/>
        <w:ind w:left="-15" w:right="0" w:firstLine="0"/>
        <w:jc w:val="left"/>
      </w:pPr>
      <w:r>
        <w:rPr>
          <w:rFonts w:ascii="Calibri" w:eastAsia="Calibri" w:hAnsi="Calibri" w:cs="Calibri"/>
          <w:sz w:val="20"/>
        </w:rPr>
        <w:t>Mazie Slater Katz &amp; Freeman, LLC</w:t>
      </w:r>
      <w:r>
        <w:rPr>
          <w:rFonts w:ascii="Calibri" w:eastAsia="Calibri" w:hAnsi="Calibri" w:cs="Calibri"/>
          <w:sz w:val="20"/>
        </w:rPr>
        <w:tab/>
        <w:t xml:space="preserve">                      1,815,034.41 </w:t>
      </w:r>
      <w:r>
        <w:rPr>
          <w:rFonts w:ascii="Calibri" w:eastAsia="Calibri" w:hAnsi="Calibri" w:cs="Calibri"/>
          <w:sz w:val="20"/>
        </w:rPr>
        <w:tab/>
        <w:t xml:space="preserve">                                    - </w:t>
      </w:r>
      <w:proofErr w:type="gramStart"/>
      <w:r>
        <w:rPr>
          <w:rFonts w:ascii="Calibri" w:eastAsia="Calibri" w:hAnsi="Calibri" w:cs="Calibri"/>
          <w:sz w:val="20"/>
        </w:rPr>
        <w:t xml:space="preserve">  </w:t>
      </w:r>
      <w:r>
        <w:rPr>
          <w:rFonts w:ascii="Calibri" w:eastAsia="Calibri" w:hAnsi="Calibri" w:cs="Calibri"/>
          <w:sz w:val="20"/>
        </w:rPr>
        <w:tab/>
        <w:t xml:space="preserve">            1,815,034.41</w:t>
      </w:r>
      <w:proofErr w:type="gramEnd"/>
      <w:r>
        <w:rPr>
          <w:rFonts w:ascii="Calibri" w:eastAsia="Calibri" w:hAnsi="Calibri" w:cs="Calibri"/>
          <w:sz w:val="20"/>
        </w:rPr>
        <w:t xml:space="preserve"> </w:t>
      </w:r>
    </w:p>
    <w:p w14:paraId="364DD3F6" w14:textId="77777777" w:rsidR="00D41C3D" w:rsidRDefault="00000000">
      <w:pPr>
        <w:tabs>
          <w:tab w:val="center" w:pos="4995"/>
          <w:tab w:val="center" w:pos="7231"/>
          <w:tab w:val="right" w:pos="10070"/>
        </w:tabs>
        <w:spacing w:after="15" w:line="260" w:lineRule="auto"/>
        <w:ind w:left="-15" w:right="0" w:firstLine="0"/>
        <w:jc w:val="left"/>
      </w:pPr>
      <w:r>
        <w:rPr>
          <w:rFonts w:ascii="Calibri" w:eastAsia="Calibri" w:hAnsi="Calibri" w:cs="Calibri"/>
          <w:sz w:val="20"/>
        </w:rPr>
        <w:t>Meyers &amp; Flowers, LLC</w:t>
      </w:r>
      <w:r>
        <w:rPr>
          <w:rFonts w:ascii="Calibri" w:eastAsia="Calibri" w:hAnsi="Calibri" w:cs="Calibri"/>
          <w:sz w:val="20"/>
        </w:rPr>
        <w:tab/>
        <w:t xml:space="preserve">                           32,328.06 </w:t>
      </w:r>
      <w:r>
        <w:rPr>
          <w:rFonts w:ascii="Calibri" w:eastAsia="Calibri" w:hAnsi="Calibri" w:cs="Calibri"/>
          <w:sz w:val="20"/>
        </w:rPr>
        <w:tab/>
        <w:t xml:space="preserve">                   100,000.00 </w:t>
      </w:r>
      <w:r>
        <w:rPr>
          <w:rFonts w:ascii="Calibri" w:eastAsia="Calibri" w:hAnsi="Calibri" w:cs="Calibri"/>
          <w:sz w:val="20"/>
        </w:rPr>
        <w:tab/>
        <w:t xml:space="preserve">               132,328.06 </w:t>
      </w:r>
    </w:p>
    <w:p w14:paraId="62C95F54" w14:textId="77777777" w:rsidR="00D41C3D" w:rsidRDefault="00000000">
      <w:pPr>
        <w:tabs>
          <w:tab w:val="center" w:pos="4957"/>
          <w:tab w:val="center" w:pos="7231"/>
          <w:tab w:val="right" w:pos="10070"/>
        </w:tabs>
        <w:spacing w:after="15" w:line="260" w:lineRule="auto"/>
        <w:ind w:left="-15" w:right="0" w:firstLine="0"/>
        <w:jc w:val="left"/>
      </w:pPr>
      <w:r>
        <w:rPr>
          <w:rFonts w:ascii="Calibri" w:eastAsia="Calibri" w:hAnsi="Calibri" w:cs="Calibri"/>
          <w:sz w:val="20"/>
        </w:rPr>
        <w:t>Miller Firm, LLC</w:t>
      </w:r>
      <w:r>
        <w:rPr>
          <w:rFonts w:ascii="Calibri" w:eastAsia="Calibri" w:hAnsi="Calibri" w:cs="Calibri"/>
          <w:sz w:val="20"/>
        </w:rPr>
        <w:tab/>
        <w:t xml:space="preserve">                                          -   </w:t>
      </w:r>
      <w:r>
        <w:rPr>
          <w:rFonts w:ascii="Calibri" w:eastAsia="Calibri" w:hAnsi="Calibri" w:cs="Calibri"/>
          <w:sz w:val="20"/>
        </w:rPr>
        <w:tab/>
        <w:t xml:space="preserve">                   350,000.00 </w:t>
      </w:r>
      <w:r>
        <w:rPr>
          <w:rFonts w:ascii="Calibri" w:eastAsia="Calibri" w:hAnsi="Calibri" w:cs="Calibri"/>
          <w:sz w:val="20"/>
        </w:rPr>
        <w:tab/>
        <w:t xml:space="preserve">               350,000.00 </w:t>
      </w:r>
    </w:p>
    <w:p w14:paraId="625B06FC" w14:textId="77777777" w:rsidR="00D41C3D" w:rsidRDefault="00000000">
      <w:pPr>
        <w:tabs>
          <w:tab w:val="center" w:pos="5001"/>
          <w:tab w:val="center" w:pos="7231"/>
          <w:tab w:val="right" w:pos="10070"/>
        </w:tabs>
        <w:spacing w:after="15" w:line="260" w:lineRule="auto"/>
        <w:ind w:left="-15" w:right="0" w:firstLine="0"/>
        <w:jc w:val="left"/>
      </w:pPr>
      <w:r>
        <w:rPr>
          <w:rFonts w:ascii="Calibri" w:eastAsia="Calibri" w:hAnsi="Calibri" w:cs="Calibri"/>
          <w:sz w:val="20"/>
        </w:rPr>
        <w:t>Monsour Law Firm</w:t>
      </w:r>
      <w:r>
        <w:rPr>
          <w:rFonts w:ascii="Calibri" w:eastAsia="Calibri" w:hAnsi="Calibri" w:cs="Calibri"/>
          <w:sz w:val="20"/>
        </w:rPr>
        <w:tab/>
        <w:t xml:space="preserve">                         232,499.22 </w:t>
      </w:r>
      <w:r>
        <w:rPr>
          <w:rFonts w:ascii="Calibri" w:eastAsia="Calibri" w:hAnsi="Calibri" w:cs="Calibri"/>
          <w:sz w:val="20"/>
        </w:rPr>
        <w:tab/>
        <w:t xml:space="preserve">                   350,000.00 </w:t>
      </w:r>
      <w:r>
        <w:rPr>
          <w:rFonts w:ascii="Calibri" w:eastAsia="Calibri" w:hAnsi="Calibri" w:cs="Calibri"/>
          <w:sz w:val="20"/>
        </w:rPr>
        <w:tab/>
        <w:t xml:space="preserve">               582,499.22 </w:t>
      </w:r>
    </w:p>
    <w:p w14:paraId="5927D9D9" w14:textId="77777777" w:rsidR="00D41C3D" w:rsidRDefault="00000000">
      <w:pPr>
        <w:tabs>
          <w:tab w:val="center" w:pos="4995"/>
          <w:tab w:val="center" w:pos="7231"/>
          <w:tab w:val="right" w:pos="10070"/>
        </w:tabs>
        <w:spacing w:after="15" w:line="260" w:lineRule="auto"/>
        <w:ind w:left="-15" w:right="0" w:firstLine="0"/>
        <w:jc w:val="left"/>
      </w:pPr>
      <w:r>
        <w:rPr>
          <w:rFonts w:ascii="Calibri" w:eastAsia="Calibri" w:hAnsi="Calibri" w:cs="Calibri"/>
          <w:sz w:val="20"/>
        </w:rPr>
        <w:t>Moody Law Firm, Inc.</w:t>
      </w:r>
      <w:r>
        <w:rPr>
          <w:rFonts w:ascii="Calibri" w:eastAsia="Calibri" w:hAnsi="Calibri" w:cs="Calibri"/>
          <w:sz w:val="20"/>
        </w:rPr>
        <w:tab/>
        <w:t xml:space="preserve">                           10,555.33 </w:t>
      </w:r>
      <w:r>
        <w:rPr>
          <w:rFonts w:ascii="Calibri" w:eastAsia="Calibri" w:hAnsi="Calibri" w:cs="Calibri"/>
          <w:sz w:val="20"/>
        </w:rPr>
        <w:tab/>
        <w:t xml:space="preserve">                   250,000.00 </w:t>
      </w:r>
      <w:r>
        <w:rPr>
          <w:rFonts w:ascii="Calibri" w:eastAsia="Calibri" w:hAnsi="Calibri" w:cs="Calibri"/>
          <w:sz w:val="20"/>
        </w:rPr>
        <w:tab/>
        <w:t xml:space="preserve">               260,555.33 </w:t>
      </w:r>
    </w:p>
    <w:p w14:paraId="68DD2DAD" w14:textId="77777777" w:rsidR="00D41C3D" w:rsidRDefault="00000000">
      <w:pPr>
        <w:tabs>
          <w:tab w:val="center" w:pos="5004"/>
          <w:tab w:val="center" w:pos="7231"/>
          <w:tab w:val="right" w:pos="10070"/>
        </w:tabs>
        <w:spacing w:after="15" w:line="260" w:lineRule="auto"/>
        <w:ind w:left="-15" w:right="0" w:firstLine="0"/>
        <w:jc w:val="left"/>
      </w:pPr>
      <w:r>
        <w:rPr>
          <w:rFonts w:ascii="Calibri" w:eastAsia="Calibri" w:hAnsi="Calibri" w:cs="Calibri"/>
          <w:sz w:val="20"/>
        </w:rPr>
        <w:t>Morgan &amp; Morgan, PA</w:t>
      </w:r>
      <w:r>
        <w:rPr>
          <w:rFonts w:ascii="Calibri" w:eastAsia="Calibri" w:hAnsi="Calibri" w:cs="Calibri"/>
          <w:sz w:val="20"/>
        </w:rPr>
        <w:tab/>
        <w:t xml:space="preserve">                                 961.36 </w:t>
      </w:r>
      <w:r>
        <w:rPr>
          <w:rFonts w:ascii="Calibri" w:eastAsia="Calibri" w:hAnsi="Calibri" w:cs="Calibri"/>
          <w:sz w:val="20"/>
        </w:rPr>
        <w:tab/>
        <w:t xml:space="preserve">                   350,000.00 </w:t>
      </w:r>
      <w:r>
        <w:rPr>
          <w:rFonts w:ascii="Calibri" w:eastAsia="Calibri" w:hAnsi="Calibri" w:cs="Calibri"/>
          <w:sz w:val="20"/>
        </w:rPr>
        <w:tab/>
        <w:t xml:space="preserve">               350,961.36 </w:t>
      </w:r>
    </w:p>
    <w:p w14:paraId="082E2982" w14:textId="77777777" w:rsidR="00D41C3D" w:rsidRDefault="00000000">
      <w:pPr>
        <w:tabs>
          <w:tab w:val="center" w:pos="4989"/>
          <w:tab w:val="center" w:pos="7231"/>
          <w:tab w:val="right" w:pos="10070"/>
        </w:tabs>
        <w:spacing w:after="15" w:line="260" w:lineRule="auto"/>
        <w:ind w:left="-15" w:right="0" w:firstLine="0"/>
        <w:jc w:val="left"/>
      </w:pPr>
      <w:r>
        <w:rPr>
          <w:rFonts w:ascii="Calibri" w:eastAsia="Calibri" w:hAnsi="Calibri" w:cs="Calibri"/>
          <w:sz w:val="20"/>
        </w:rPr>
        <w:t>Mostyn Law Firm, P.C.</w:t>
      </w:r>
      <w:r>
        <w:rPr>
          <w:rFonts w:ascii="Calibri" w:eastAsia="Calibri" w:hAnsi="Calibri" w:cs="Calibri"/>
          <w:sz w:val="20"/>
        </w:rPr>
        <w:tab/>
        <w:t xml:space="preserve">                             4,531.84 </w:t>
      </w:r>
      <w:r>
        <w:rPr>
          <w:rFonts w:ascii="Calibri" w:eastAsia="Calibri" w:hAnsi="Calibri" w:cs="Calibri"/>
          <w:sz w:val="20"/>
        </w:rPr>
        <w:tab/>
        <w:t xml:space="preserve">                   350,000.00 </w:t>
      </w:r>
      <w:r>
        <w:rPr>
          <w:rFonts w:ascii="Calibri" w:eastAsia="Calibri" w:hAnsi="Calibri" w:cs="Calibri"/>
          <w:sz w:val="20"/>
        </w:rPr>
        <w:tab/>
        <w:t xml:space="preserve">               354,531.84 </w:t>
      </w:r>
    </w:p>
    <w:p w14:paraId="6DFB03AA" w14:textId="77777777" w:rsidR="00D41C3D" w:rsidRDefault="00000000">
      <w:pPr>
        <w:tabs>
          <w:tab w:val="center" w:pos="5010"/>
          <w:tab w:val="center" w:pos="7231"/>
          <w:tab w:val="right" w:pos="10070"/>
        </w:tabs>
        <w:spacing w:after="15" w:line="260" w:lineRule="auto"/>
        <w:ind w:left="-15" w:right="0" w:firstLine="0"/>
        <w:jc w:val="left"/>
      </w:pPr>
      <w:r>
        <w:rPr>
          <w:rFonts w:ascii="Calibri" w:eastAsia="Calibri" w:hAnsi="Calibri" w:cs="Calibri"/>
          <w:sz w:val="20"/>
        </w:rPr>
        <w:t>Motley Rice, LLC</w:t>
      </w:r>
      <w:r>
        <w:rPr>
          <w:rFonts w:ascii="Calibri" w:eastAsia="Calibri" w:hAnsi="Calibri" w:cs="Calibri"/>
          <w:sz w:val="20"/>
        </w:rPr>
        <w:tab/>
        <w:t xml:space="preserve">                      2,927,113.91 </w:t>
      </w:r>
      <w:r>
        <w:rPr>
          <w:rFonts w:ascii="Calibri" w:eastAsia="Calibri" w:hAnsi="Calibri" w:cs="Calibri"/>
          <w:sz w:val="20"/>
        </w:rPr>
        <w:tab/>
        <w:t xml:space="preserve">                   350,000.00 </w:t>
      </w:r>
      <w:r>
        <w:rPr>
          <w:rFonts w:ascii="Calibri" w:eastAsia="Calibri" w:hAnsi="Calibri" w:cs="Calibri"/>
          <w:sz w:val="20"/>
        </w:rPr>
        <w:tab/>
        <w:t xml:space="preserve">            3,277,113.91 </w:t>
      </w:r>
    </w:p>
    <w:p w14:paraId="51C88DBD" w14:textId="77777777" w:rsidR="00D41C3D" w:rsidRDefault="00000000">
      <w:pPr>
        <w:tabs>
          <w:tab w:val="center" w:pos="5001"/>
          <w:tab w:val="center" w:pos="7231"/>
          <w:tab w:val="right" w:pos="10070"/>
        </w:tabs>
        <w:spacing w:after="15" w:line="260" w:lineRule="auto"/>
        <w:ind w:left="-15" w:right="0" w:firstLine="0"/>
        <w:jc w:val="left"/>
      </w:pPr>
      <w:r>
        <w:rPr>
          <w:rFonts w:ascii="Calibri" w:eastAsia="Calibri" w:hAnsi="Calibri" w:cs="Calibri"/>
          <w:sz w:val="20"/>
        </w:rPr>
        <w:t>Mueller Law Firm</w:t>
      </w:r>
      <w:r>
        <w:rPr>
          <w:rFonts w:ascii="Calibri" w:eastAsia="Calibri" w:hAnsi="Calibri" w:cs="Calibri"/>
          <w:sz w:val="20"/>
        </w:rPr>
        <w:tab/>
        <w:t xml:space="preserve">                         263,115.43 </w:t>
      </w:r>
      <w:r>
        <w:rPr>
          <w:rFonts w:ascii="Calibri" w:eastAsia="Calibri" w:hAnsi="Calibri" w:cs="Calibri"/>
          <w:sz w:val="20"/>
        </w:rPr>
        <w:tab/>
        <w:t xml:space="preserve">                   350,000.00 </w:t>
      </w:r>
      <w:r>
        <w:rPr>
          <w:rFonts w:ascii="Calibri" w:eastAsia="Calibri" w:hAnsi="Calibri" w:cs="Calibri"/>
          <w:sz w:val="20"/>
        </w:rPr>
        <w:tab/>
        <w:t xml:space="preserve">               613,115.43 </w:t>
      </w:r>
    </w:p>
    <w:p w14:paraId="15F2649A" w14:textId="77777777" w:rsidR="00D41C3D" w:rsidRDefault="00000000">
      <w:pPr>
        <w:spacing w:after="15" w:line="260" w:lineRule="auto"/>
        <w:ind w:left="-5" w:right="0"/>
        <w:jc w:val="lef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2CB71AB0" wp14:editId="0787A496">
                <wp:simplePos x="0" y="0"/>
                <wp:positionH relativeFrom="column">
                  <wp:posOffset>-22859</wp:posOffset>
                </wp:positionH>
                <wp:positionV relativeFrom="paragraph">
                  <wp:posOffset>-3645153</wp:posOffset>
                </wp:positionV>
                <wp:extent cx="6466333" cy="8095488"/>
                <wp:effectExtent l="0" t="0" r="0" b="0"/>
                <wp:wrapNone/>
                <wp:docPr id="121779" name="Group 121779"/>
                <wp:cNvGraphicFramePr/>
                <a:graphic xmlns:a="http://schemas.openxmlformats.org/drawingml/2006/main">
                  <a:graphicData uri="http://schemas.microsoft.com/office/word/2010/wordprocessingGroup">
                    <wpg:wgp>
                      <wpg:cNvGrpSpPr/>
                      <wpg:grpSpPr>
                        <a:xfrm>
                          <a:off x="0" y="0"/>
                          <a:ext cx="6466333" cy="8095488"/>
                          <a:chOff x="0" y="0"/>
                          <a:chExt cx="6466333" cy="8095488"/>
                        </a:xfrm>
                      </wpg:grpSpPr>
                      <wps:wsp>
                        <wps:cNvPr id="148777" name="Shape 148777"/>
                        <wps:cNvSpPr/>
                        <wps:spPr>
                          <a:xfrm>
                            <a:off x="0" y="0"/>
                            <a:ext cx="6466333" cy="10668"/>
                          </a:xfrm>
                          <a:custGeom>
                            <a:avLst/>
                            <a:gdLst/>
                            <a:ahLst/>
                            <a:cxnLst/>
                            <a:rect l="0" t="0" r="0" b="0"/>
                            <a:pathLst>
                              <a:path w="6466333" h="10668">
                                <a:moveTo>
                                  <a:pt x="0" y="0"/>
                                </a:moveTo>
                                <a:lnTo>
                                  <a:pt x="6466333" y="0"/>
                                </a:lnTo>
                                <a:lnTo>
                                  <a:pt x="646633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78" name="Shape 148778"/>
                        <wps:cNvSpPr/>
                        <wps:spPr>
                          <a:xfrm>
                            <a:off x="3912997" y="10668"/>
                            <a:ext cx="111252" cy="8084821"/>
                          </a:xfrm>
                          <a:custGeom>
                            <a:avLst/>
                            <a:gdLst/>
                            <a:ahLst/>
                            <a:cxnLst/>
                            <a:rect l="0" t="0" r="0" b="0"/>
                            <a:pathLst>
                              <a:path w="111252" h="8084821">
                                <a:moveTo>
                                  <a:pt x="0" y="0"/>
                                </a:moveTo>
                                <a:lnTo>
                                  <a:pt x="111252" y="0"/>
                                </a:lnTo>
                                <a:lnTo>
                                  <a:pt x="111252" y="8084821"/>
                                </a:lnTo>
                                <a:lnTo>
                                  <a:pt x="0" y="8084821"/>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8779" name="Shape 148779"/>
                        <wps:cNvSpPr/>
                        <wps:spPr>
                          <a:xfrm>
                            <a:off x="5251450" y="10668"/>
                            <a:ext cx="111252" cy="8084821"/>
                          </a:xfrm>
                          <a:custGeom>
                            <a:avLst/>
                            <a:gdLst/>
                            <a:ahLst/>
                            <a:cxnLst/>
                            <a:rect l="0" t="0" r="0" b="0"/>
                            <a:pathLst>
                              <a:path w="111252" h="8084821">
                                <a:moveTo>
                                  <a:pt x="0" y="0"/>
                                </a:moveTo>
                                <a:lnTo>
                                  <a:pt x="111252" y="0"/>
                                </a:lnTo>
                                <a:lnTo>
                                  <a:pt x="111252" y="8084821"/>
                                </a:lnTo>
                                <a:lnTo>
                                  <a:pt x="0" y="8084821"/>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4255" name="Rectangle 4255"/>
                        <wps:cNvSpPr/>
                        <wps:spPr>
                          <a:xfrm>
                            <a:off x="22860" y="7949565"/>
                            <a:ext cx="1703241" cy="175485"/>
                          </a:xfrm>
                          <a:prstGeom prst="rect">
                            <a:avLst/>
                          </a:prstGeom>
                          <a:ln>
                            <a:noFill/>
                          </a:ln>
                        </wps:spPr>
                        <wps:txbx>
                          <w:txbxContent>
                            <w:p w14:paraId="404EAD71" w14:textId="77777777" w:rsidR="00D41C3D" w:rsidRDefault="00000000">
                              <w:pPr>
                                <w:spacing w:after="160" w:line="259" w:lineRule="auto"/>
                                <w:ind w:left="0" w:right="0" w:firstLine="0"/>
                                <w:jc w:val="left"/>
                              </w:pPr>
                              <w:r>
                                <w:rPr>
                                  <w:rFonts w:ascii="Calibri" w:eastAsia="Calibri" w:hAnsi="Calibri" w:cs="Calibri"/>
                                  <w:sz w:val="20"/>
                                </w:rPr>
                                <w:t>Verhine &amp; Verhine, PLLC</w:t>
                              </w:r>
                            </w:p>
                          </w:txbxContent>
                        </wps:txbx>
                        <wps:bodyPr horzOverflow="overflow" vert="horz" lIns="0" tIns="0" rIns="0" bIns="0" rtlCol="0">
                          <a:noAutofit/>
                        </wps:bodyPr>
                      </wps:wsp>
                      <wps:wsp>
                        <wps:cNvPr id="4256" name="Rectangle 4256"/>
                        <wps:cNvSpPr/>
                        <wps:spPr>
                          <a:xfrm>
                            <a:off x="2542667" y="7949565"/>
                            <a:ext cx="1785737" cy="175485"/>
                          </a:xfrm>
                          <a:prstGeom prst="rect">
                            <a:avLst/>
                          </a:prstGeom>
                          <a:ln>
                            <a:noFill/>
                          </a:ln>
                        </wps:spPr>
                        <wps:txbx>
                          <w:txbxContent>
                            <w:p w14:paraId="07326703" w14:textId="77777777" w:rsidR="00D41C3D" w:rsidRDefault="00000000">
                              <w:pPr>
                                <w:spacing w:after="160" w:line="259" w:lineRule="auto"/>
                                <w:ind w:left="0" w:right="0" w:firstLine="0"/>
                                <w:jc w:val="left"/>
                              </w:pPr>
                              <w:r>
                                <w:rPr>
                                  <w:rFonts w:ascii="Calibri" w:eastAsia="Calibri" w:hAnsi="Calibri" w:cs="Calibri"/>
                                  <w:sz w:val="20"/>
                                </w:rPr>
                                <w:t xml:space="preserve">                                          -   </w:t>
                              </w:r>
                            </w:p>
                          </w:txbxContent>
                        </wps:txbx>
                        <wps:bodyPr horzOverflow="overflow" vert="horz" lIns="0" tIns="0" rIns="0" bIns="0" rtlCol="0">
                          <a:noAutofit/>
                        </wps:bodyPr>
                      </wps:wsp>
                      <wps:wsp>
                        <wps:cNvPr id="4257" name="Rectangle 4257"/>
                        <wps:cNvSpPr/>
                        <wps:spPr>
                          <a:xfrm>
                            <a:off x="4045585" y="7949565"/>
                            <a:ext cx="1554668" cy="175485"/>
                          </a:xfrm>
                          <a:prstGeom prst="rect">
                            <a:avLst/>
                          </a:prstGeom>
                          <a:ln>
                            <a:noFill/>
                          </a:ln>
                        </wps:spPr>
                        <wps:txbx>
                          <w:txbxContent>
                            <w:p w14:paraId="17D21D5C" w14:textId="77777777" w:rsidR="00D41C3D" w:rsidRDefault="00000000">
                              <w:pPr>
                                <w:spacing w:after="160" w:line="259" w:lineRule="auto"/>
                                <w:ind w:left="0" w:right="0" w:firstLine="0"/>
                                <w:jc w:val="left"/>
                              </w:pPr>
                              <w:r>
                                <w:rPr>
                                  <w:rFonts w:ascii="Calibri" w:eastAsia="Calibri" w:hAnsi="Calibri" w:cs="Calibri"/>
                                  <w:sz w:val="20"/>
                                </w:rPr>
                                <w:t xml:space="preserve">                                    -   </w:t>
                              </w:r>
                            </w:p>
                          </w:txbxContent>
                        </wps:txbx>
                        <wps:bodyPr horzOverflow="overflow" vert="horz" lIns="0" tIns="0" rIns="0" bIns="0" rtlCol="0">
                          <a:noAutofit/>
                        </wps:bodyPr>
                      </wps:wsp>
                      <wps:wsp>
                        <wps:cNvPr id="4258" name="Rectangle 4258"/>
                        <wps:cNvSpPr/>
                        <wps:spPr>
                          <a:xfrm>
                            <a:off x="5384038" y="7949565"/>
                            <a:ext cx="1400622" cy="175485"/>
                          </a:xfrm>
                          <a:prstGeom prst="rect">
                            <a:avLst/>
                          </a:prstGeom>
                          <a:ln>
                            <a:noFill/>
                          </a:ln>
                        </wps:spPr>
                        <wps:txbx>
                          <w:txbxContent>
                            <w:p w14:paraId="5A6CA525" w14:textId="77777777" w:rsidR="00D41C3D" w:rsidRDefault="00000000">
                              <w:pPr>
                                <w:spacing w:after="160" w:line="259" w:lineRule="auto"/>
                                <w:ind w:left="0" w:right="0" w:firstLine="0"/>
                                <w:jc w:val="left"/>
                              </w:pPr>
                              <w:r>
                                <w:rPr>
                                  <w:rFonts w:ascii="Calibri" w:eastAsia="Calibri" w:hAnsi="Calibri" w:cs="Calibri"/>
                                  <w:sz w:val="20"/>
                                </w:rPr>
                                <w:t xml:space="preserve">                                -   </w:t>
                              </w:r>
                            </w:p>
                          </w:txbxContent>
                        </wps:txbx>
                        <wps:bodyPr horzOverflow="overflow" vert="horz" lIns="0" tIns="0" rIns="0" bIns="0" rtlCol="0">
                          <a:noAutofit/>
                        </wps:bodyPr>
                      </wps:wsp>
                    </wpg:wgp>
                  </a:graphicData>
                </a:graphic>
              </wp:anchor>
            </w:drawing>
          </mc:Choice>
          <mc:Fallback>
            <w:pict>
              <v:group w14:anchorId="2CB71AB0" id="Group 121779" o:spid="_x0000_s1038" style="position:absolute;left:0;text-align:left;margin-left:-1.8pt;margin-top:-287pt;width:509.15pt;height:637.45pt;z-index:-251656192" coordsize="64663,80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">
                <v:shape id="Shape 148777" o:spid="_x0000_s1039" style="position:absolute;width:64663;height:106;visibility:visible;mso-wrap-style:square;v-text-anchor:top" coordsize="646633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" path="m,l6466333,r,10668l,10668,,e" fillcolor="black" stroked="f" strokeweight="0">
                  <v:stroke miterlimit="83231f" joinstyle="miter"/>
                  <v:path arrowok="t" textboxrect="0,0,6466333,10668"/>
                </v:shape>
                <v:shape id="Shape 148778" o:spid="_x0000_s1040" style="position:absolute;left:39129;top:106;width:1113;height:80848;visibility:visible;mso-wrap-style:square;v-text-anchor:top" coordsize="111252,808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" path="m,l111252,r,8084821l,8084821,,e" fillcolor="#bfbfbf" stroked="f" strokeweight="0">
                  <v:stroke miterlimit="83231f" joinstyle="miter"/>
                  <v:path arrowok="t" textboxrect="0,0,111252,8084821"/>
                </v:shape>
                <v:shape id="Shape 148779" o:spid="_x0000_s1041" style="position:absolute;left:52514;top:106;width:1113;height:80848;visibility:visible;mso-wrap-style:square;v-text-anchor:top" coordsize="111252,808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" path="m,l111252,r,8084821l,8084821,,e" fillcolor="#bfbfbf" stroked="f" strokeweight="0">
                  <v:stroke miterlimit="83231f" joinstyle="miter"/>
                  <v:path arrowok="t" textboxrect="0,0,111252,8084821"/>
                </v:shape>
                <v:rect id="Rectangle 4255" o:spid="_x0000_s1042" style="position:absolute;left:228;top:79495;width:17033;height:1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" filled="f" stroked="f">
                  <v:textbox inset="0,0,0,0">
                    <w:txbxContent>
                      <w:p w14:paraId="404EAD71" w14:textId="77777777" w:rsidR="00D41C3D" w:rsidRDefault="00000000">
                        <w:pPr>
                          <w:spacing w:after="160" w:line="259" w:lineRule="auto"/>
                          <w:ind w:left="0" w:right="0" w:firstLine="0"/>
                          <w:jc w:val="left"/>
                        </w:pPr>
                        <w:r>
                          <w:rPr>
                            <w:rFonts w:ascii="Calibri" w:eastAsia="Calibri" w:hAnsi="Calibri" w:cs="Calibri"/>
                            <w:sz w:val="20"/>
                          </w:rPr>
                          <w:t>Verhine &amp; Verhine, PLLC</w:t>
                        </w:r>
                      </w:p>
                    </w:txbxContent>
                  </v:textbox>
                </v:rect>
                <v:rect id="Rectangle 4256" o:spid="_x0000_s1043" style="position:absolute;left:25426;top:79495;width:17858;height:1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" filled="f" stroked="f">
                  <v:textbox inset="0,0,0,0">
                    <w:txbxContent>
                      <w:p w14:paraId="07326703" w14:textId="77777777" w:rsidR="00D41C3D" w:rsidRDefault="00000000">
                        <w:pPr>
                          <w:spacing w:after="160" w:line="259" w:lineRule="auto"/>
                          <w:ind w:left="0" w:right="0" w:firstLine="0"/>
                          <w:jc w:val="left"/>
                        </w:pPr>
                        <w:r>
                          <w:rPr>
                            <w:rFonts w:ascii="Calibri" w:eastAsia="Calibri" w:hAnsi="Calibri" w:cs="Calibri"/>
                            <w:sz w:val="20"/>
                          </w:rPr>
                          <w:t xml:space="preserve">                                          -   </w:t>
                        </w:r>
                      </w:p>
                    </w:txbxContent>
                  </v:textbox>
                </v:rect>
                <v:rect id="Rectangle 4257" o:spid="_x0000_s1044" style="position:absolute;left:40455;top:79495;width:15547;height:1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" filled="f" stroked="f">
                  <v:textbox inset="0,0,0,0">
                    <w:txbxContent>
                      <w:p w14:paraId="17D21D5C" w14:textId="77777777" w:rsidR="00D41C3D" w:rsidRDefault="00000000">
                        <w:pPr>
                          <w:spacing w:after="160" w:line="259" w:lineRule="auto"/>
                          <w:ind w:left="0" w:right="0" w:firstLine="0"/>
                          <w:jc w:val="left"/>
                        </w:pPr>
                        <w:r>
                          <w:rPr>
                            <w:rFonts w:ascii="Calibri" w:eastAsia="Calibri" w:hAnsi="Calibri" w:cs="Calibri"/>
                            <w:sz w:val="20"/>
                          </w:rPr>
                          <w:t xml:space="preserve">                                    -   </w:t>
                        </w:r>
                      </w:p>
                    </w:txbxContent>
                  </v:textbox>
                </v:rect>
                <v:rect id="Rectangle 4258" o:spid="_x0000_s1045" style="position:absolute;left:53840;top:79495;width:14006;height:1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" filled="f" stroked="f">
                  <v:textbox inset="0,0,0,0">
                    <w:txbxContent>
                      <w:p w14:paraId="5A6CA525" w14:textId="77777777" w:rsidR="00D41C3D" w:rsidRDefault="00000000">
                        <w:pPr>
                          <w:spacing w:after="160" w:line="259" w:lineRule="auto"/>
                          <w:ind w:left="0" w:right="0" w:firstLine="0"/>
                          <w:jc w:val="left"/>
                        </w:pPr>
                        <w:r>
                          <w:rPr>
                            <w:rFonts w:ascii="Calibri" w:eastAsia="Calibri" w:hAnsi="Calibri" w:cs="Calibri"/>
                            <w:sz w:val="20"/>
                          </w:rPr>
                          <w:t xml:space="preserve">                                -   </w:t>
                        </w:r>
                      </w:p>
                    </w:txbxContent>
                  </v:textbox>
                </v:rect>
              </v:group>
            </w:pict>
          </mc:Fallback>
        </mc:AlternateContent>
      </w:r>
      <w:proofErr w:type="spellStart"/>
      <w:r>
        <w:rPr>
          <w:rFonts w:ascii="Calibri" w:eastAsia="Calibri" w:hAnsi="Calibri" w:cs="Calibri"/>
          <w:sz w:val="20"/>
        </w:rPr>
        <w:t>NastLaw</w:t>
      </w:r>
      <w:proofErr w:type="spellEnd"/>
      <w:r>
        <w:rPr>
          <w:rFonts w:ascii="Calibri" w:eastAsia="Calibri" w:hAnsi="Calibri" w:cs="Calibri"/>
          <w:sz w:val="20"/>
        </w:rPr>
        <w:t xml:space="preserve">, LLC                           20,515.89                    350,000.00                370,515.89 Nations Law Firm                           30,231.86                                     -                    30,231.86 </w:t>
      </w:r>
    </w:p>
    <w:p w14:paraId="0F0A32BA" w14:textId="77777777" w:rsidR="00D41C3D" w:rsidRDefault="00000000">
      <w:pPr>
        <w:tabs>
          <w:tab w:val="center" w:pos="4989"/>
          <w:tab w:val="center" w:pos="7231"/>
          <w:tab w:val="right" w:pos="10070"/>
        </w:tabs>
        <w:spacing w:after="15" w:line="260" w:lineRule="auto"/>
        <w:ind w:left="-15" w:right="0" w:firstLine="0"/>
        <w:jc w:val="left"/>
      </w:pPr>
      <w:r>
        <w:rPr>
          <w:rFonts w:ascii="Calibri" w:eastAsia="Calibri" w:hAnsi="Calibri" w:cs="Calibri"/>
          <w:sz w:val="20"/>
        </w:rPr>
        <w:t>Neblett, Beard &amp; Arsenault</w:t>
      </w:r>
      <w:r>
        <w:rPr>
          <w:rFonts w:ascii="Calibri" w:eastAsia="Calibri" w:hAnsi="Calibri" w:cs="Calibri"/>
          <w:sz w:val="20"/>
        </w:rPr>
        <w:tab/>
        <w:t xml:space="preserve">                             8,523.52 </w:t>
      </w:r>
      <w:r>
        <w:rPr>
          <w:rFonts w:ascii="Calibri" w:eastAsia="Calibri" w:hAnsi="Calibri" w:cs="Calibri"/>
          <w:sz w:val="20"/>
        </w:rPr>
        <w:tab/>
        <w:t xml:space="preserve">                   350,000.00 </w:t>
      </w:r>
      <w:r>
        <w:rPr>
          <w:rFonts w:ascii="Calibri" w:eastAsia="Calibri" w:hAnsi="Calibri" w:cs="Calibri"/>
          <w:sz w:val="20"/>
        </w:rPr>
        <w:tab/>
        <w:t xml:space="preserve">               358,523.52 </w:t>
      </w:r>
    </w:p>
    <w:p w14:paraId="1548C7B0" w14:textId="77777777" w:rsidR="00D41C3D" w:rsidRDefault="00000000">
      <w:pPr>
        <w:tabs>
          <w:tab w:val="center" w:pos="4995"/>
          <w:tab w:val="center" w:pos="7231"/>
          <w:tab w:val="right" w:pos="10070"/>
        </w:tabs>
        <w:spacing w:after="15" w:line="260" w:lineRule="auto"/>
        <w:ind w:left="-15" w:right="0" w:firstLine="0"/>
        <w:jc w:val="left"/>
      </w:pPr>
      <w:r>
        <w:rPr>
          <w:rFonts w:ascii="Calibri" w:eastAsia="Calibri" w:hAnsi="Calibri" w:cs="Calibri"/>
          <w:sz w:val="20"/>
        </w:rPr>
        <w:t>Oliver Law Group, P.C.</w:t>
      </w:r>
      <w:r>
        <w:rPr>
          <w:rFonts w:ascii="Calibri" w:eastAsia="Calibri" w:hAnsi="Calibri" w:cs="Calibri"/>
          <w:sz w:val="20"/>
        </w:rPr>
        <w:tab/>
        <w:t xml:space="preserve">                           17,040.78 </w:t>
      </w:r>
      <w:r>
        <w:rPr>
          <w:rFonts w:ascii="Calibri" w:eastAsia="Calibri" w:hAnsi="Calibri" w:cs="Calibri"/>
          <w:sz w:val="20"/>
        </w:rPr>
        <w:tab/>
        <w:t xml:space="preserve">                   175,000.00 </w:t>
      </w:r>
      <w:r>
        <w:rPr>
          <w:rFonts w:ascii="Calibri" w:eastAsia="Calibri" w:hAnsi="Calibri" w:cs="Calibri"/>
          <w:sz w:val="20"/>
        </w:rPr>
        <w:tab/>
        <w:t xml:space="preserve">               192,040.78 </w:t>
      </w:r>
    </w:p>
    <w:p w14:paraId="242174AB" w14:textId="77777777" w:rsidR="00D41C3D" w:rsidRDefault="00000000">
      <w:pPr>
        <w:tabs>
          <w:tab w:val="center" w:pos="4957"/>
          <w:tab w:val="center" w:pos="7187"/>
          <w:tab w:val="right" w:pos="10070"/>
        </w:tabs>
        <w:spacing w:after="15" w:line="260" w:lineRule="auto"/>
        <w:ind w:left="-15" w:right="0" w:firstLine="0"/>
        <w:jc w:val="left"/>
      </w:pPr>
      <w:r>
        <w:rPr>
          <w:rFonts w:ascii="Calibri" w:eastAsia="Calibri" w:hAnsi="Calibri" w:cs="Calibri"/>
          <w:sz w:val="20"/>
        </w:rPr>
        <w:t>Osborne &amp; Associates</w:t>
      </w:r>
      <w:r>
        <w:rPr>
          <w:rFonts w:ascii="Calibri" w:eastAsia="Calibri" w:hAnsi="Calibri" w:cs="Calibri"/>
          <w:sz w:val="20"/>
        </w:rPr>
        <w:tab/>
        <w:t xml:space="preserve">                                          -   </w:t>
      </w:r>
      <w:r>
        <w:rPr>
          <w:rFonts w:ascii="Calibri" w:eastAsia="Calibri" w:hAnsi="Calibri" w:cs="Calibri"/>
          <w:sz w:val="20"/>
        </w:rPr>
        <w:tab/>
        <w:t xml:space="preserve">                                    -   </w:t>
      </w:r>
      <w:r>
        <w:rPr>
          <w:rFonts w:ascii="Calibri" w:eastAsia="Calibri" w:hAnsi="Calibri" w:cs="Calibri"/>
          <w:sz w:val="20"/>
        </w:rPr>
        <w:tab/>
        <w:t xml:space="preserve">                                -   </w:t>
      </w:r>
    </w:p>
    <w:p w14:paraId="328593C5" w14:textId="77777777" w:rsidR="00D41C3D" w:rsidRDefault="00000000">
      <w:pPr>
        <w:tabs>
          <w:tab w:val="center" w:pos="4989"/>
          <w:tab w:val="center" w:pos="7187"/>
          <w:tab w:val="right" w:pos="10070"/>
        </w:tabs>
        <w:spacing w:after="15" w:line="260" w:lineRule="auto"/>
        <w:ind w:left="-15" w:right="0" w:firstLine="0"/>
        <w:jc w:val="left"/>
      </w:pPr>
      <w:r>
        <w:rPr>
          <w:rFonts w:ascii="Calibri" w:eastAsia="Calibri" w:hAnsi="Calibri" w:cs="Calibri"/>
          <w:sz w:val="20"/>
        </w:rPr>
        <w:t>Paul Sadler Law Firm, PC</w:t>
      </w:r>
      <w:r>
        <w:rPr>
          <w:rFonts w:ascii="Calibri" w:eastAsia="Calibri" w:hAnsi="Calibri" w:cs="Calibri"/>
          <w:sz w:val="20"/>
        </w:rPr>
        <w:tab/>
        <w:t xml:space="preserve">                             2,332.07 </w:t>
      </w:r>
      <w:r>
        <w:rPr>
          <w:rFonts w:ascii="Calibri" w:eastAsia="Calibri" w:hAnsi="Calibri" w:cs="Calibri"/>
          <w:sz w:val="20"/>
        </w:rPr>
        <w:tab/>
        <w:t xml:space="preserve">                                    -   </w:t>
      </w:r>
      <w:r>
        <w:rPr>
          <w:rFonts w:ascii="Calibri" w:eastAsia="Calibri" w:hAnsi="Calibri" w:cs="Calibri"/>
          <w:sz w:val="20"/>
        </w:rPr>
        <w:tab/>
        <w:t xml:space="preserve">                   2,332.07 </w:t>
      </w:r>
    </w:p>
    <w:p w14:paraId="4982C9A1" w14:textId="77777777" w:rsidR="00D41C3D" w:rsidRDefault="00000000">
      <w:pPr>
        <w:tabs>
          <w:tab w:val="center" w:pos="4995"/>
          <w:tab w:val="center" w:pos="7187"/>
          <w:tab w:val="right" w:pos="10070"/>
        </w:tabs>
        <w:spacing w:after="284" w:line="260" w:lineRule="auto"/>
        <w:ind w:left="-15" w:right="0" w:firstLine="0"/>
        <w:jc w:val="left"/>
      </w:pPr>
      <w:r>
        <w:rPr>
          <w:rFonts w:ascii="Calibri" w:eastAsia="Calibri" w:hAnsi="Calibri" w:cs="Calibri"/>
          <w:sz w:val="20"/>
        </w:rPr>
        <w:t xml:space="preserve">Perdue &amp; Kidd </w:t>
      </w:r>
      <w:r>
        <w:rPr>
          <w:rFonts w:ascii="Calibri" w:eastAsia="Calibri" w:hAnsi="Calibri" w:cs="Calibri"/>
          <w:sz w:val="20"/>
        </w:rPr>
        <w:tab/>
        <w:t xml:space="preserve">                           68,707.62 </w:t>
      </w:r>
      <w:r>
        <w:rPr>
          <w:rFonts w:ascii="Calibri" w:eastAsia="Calibri" w:hAnsi="Calibri" w:cs="Calibri"/>
          <w:sz w:val="20"/>
        </w:rPr>
        <w:tab/>
        <w:t xml:space="preserve">                                    -   </w:t>
      </w:r>
      <w:r>
        <w:rPr>
          <w:rFonts w:ascii="Calibri" w:eastAsia="Calibri" w:hAnsi="Calibri" w:cs="Calibri"/>
          <w:sz w:val="20"/>
        </w:rPr>
        <w:tab/>
        <w:t xml:space="preserve">                 68,707.62 </w:t>
      </w:r>
    </w:p>
    <w:p w14:paraId="397DEFE5" w14:textId="77777777" w:rsidR="00D41C3D" w:rsidRDefault="00000000">
      <w:pPr>
        <w:tabs>
          <w:tab w:val="center" w:pos="4957"/>
          <w:tab w:val="center" w:pos="7187"/>
          <w:tab w:val="right" w:pos="10070"/>
        </w:tabs>
        <w:spacing w:after="15" w:line="260" w:lineRule="auto"/>
        <w:ind w:left="-15" w:right="0" w:firstLine="0"/>
        <w:jc w:val="left"/>
      </w:pPr>
      <w:r>
        <w:rPr>
          <w:rFonts w:ascii="Calibri" w:eastAsia="Calibri" w:hAnsi="Calibri" w:cs="Calibri"/>
          <w:sz w:val="20"/>
        </w:rPr>
        <w:t>Piscitelli Law Firm</w:t>
      </w:r>
      <w:r>
        <w:rPr>
          <w:rFonts w:ascii="Calibri" w:eastAsia="Calibri" w:hAnsi="Calibri" w:cs="Calibri"/>
          <w:sz w:val="20"/>
        </w:rPr>
        <w:tab/>
        <w:t xml:space="preserve">                                          -   </w:t>
      </w:r>
      <w:r>
        <w:rPr>
          <w:rFonts w:ascii="Calibri" w:eastAsia="Calibri" w:hAnsi="Calibri" w:cs="Calibri"/>
          <w:sz w:val="20"/>
        </w:rPr>
        <w:tab/>
        <w:t xml:space="preserve">                                    -   </w:t>
      </w:r>
      <w:r>
        <w:rPr>
          <w:rFonts w:ascii="Calibri" w:eastAsia="Calibri" w:hAnsi="Calibri" w:cs="Calibri"/>
          <w:sz w:val="20"/>
        </w:rPr>
        <w:tab/>
        <w:t xml:space="preserve">                                -   </w:t>
      </w:r>
    </w:p>
    <w:p w14:paraId="2F68E5D4" w14:textId="77777777" w:rsidR="00D41C3D" w:rsidRDefault="00000000">
      <w:pPr>
        <w:tabs>
          <w:tab w:val="center" w:pos="5001"/>
          <w:tab w:val="center" w:pos="7231"/>
          <w:tab w:val="right" w:pos="10070"/>
        </w:tabs>
        <w:spacing w:after="15" w:line="260" w:lineRule="auto"/>
        <w:ind w:left="-15" w:right="0" w:firstLine="0"/>
        <w:jc w:val="left"/>
      </w:pPr>
      <w:r>
        <w:rPr>
          <w:rFonts w:ascii="Calibri" w:eastAsia="Calibri" w:hAnsi="Calibri" w:cs="Calibri"/>
          <w:sz w:val="20"/>
        </w:rPr>
        <w:t>Potts Law Firm</w:t>
      </w:r>
      <w:r>
        <w:rPr>
          <w:rFonts w:ascii="Calibri" w:eastAsia="Calibri" w:hAnsi="Calibri" w:cs="Calibri"/>
          <w:sz w:val="20"/>
        </w:rPr>
        <w:tab/>
        <w:t xml:space="preserve">                         210,083.09 </w:t>
      </w:r>
      <w:r>
        <w:rPr>
          <w:rFonts w:ascii="Calibri" w:eastAsia="Calibri" w:hAnsi="Calibri" w:cs="Calibri"/>
          <w:sz w:val="20"/>
        </w:rPr>
        <w:tab/>
        <w:t xml:space="preserve">                   350,000.00 </w:t>
      </w:r>
      <w:r>
        <w:rPr>
          <w:rFonts w:ascii="Calibri" w:eastAsia="Calibri" w:hAnsi="Calibri" w:cs="Calibri"/>
          <w:sz w:val="20"/>
        </w:rPr>
        <w:tab/>
        <w:t xml:space="preserve">               560,083.09 </w:t>
      </w:r>
    </w:p>
    <w:p w14:paraId="6645D459" w14:textId="77777777" w:rsidR="00D41C3D" w:rsidRDefault="00000000">
      <w:pPr>
        <w:tabs>
          <w:tab w:val="center" w:pos="4989"/>
          <w:tab w:val="center" w:pos="7187"/>
          <w:tab w:val="right" w:pos="10070"/>
        </w:tabs>
        <w:spacing w:after="15" w:line="260" w:lineRule="auto"/>
        <w:ind w:left="-15" w:right="0" w:firstLine="0"/>
        <w:jc w:val="left"/>
      </w:pPr>
      <w:r>
        <w:rPr>
          <w:rFonts w:ascii="Calibri" w:eastAsia="Calibri" w:hAnsi="Calibri" w:cs="Calibri"/>
          <w:sz w:val="20"/>
        </w:rPr>
        <w:t>Pritzker Hageman, P.A. (Pritzker Olsen)</w:t>
      </w:r>
      <w:r>
        <w:rPr>
          <w:rFonts w:ascii="Calibri" w:eastAsia="Calibri" w:hAnsi="Calibri" w:cs="Calibri"/>
          <w:sz w:val="20"/>
        </w:rPr>
        <w:tab/>
        <w:t xml:space="preserve">                             6,455.24 </w:t>
      </w:r>
      <w:r>
        <w:rPr>
          <w:rFonts w:ascii="Calibri" w:eastAsia="Calibri" w:hAnsi="Calibri" w:cs="Calibri"/>
          <w:sz w:val="20"/>
        </w:rPr>
        <w:tab/>
        <w:t xml:space="preserve">                                    -   </w:t>
      </w:r>
      <w:r>
        <w:rPr>
          <w:rFonts w:ascii="Calibri" w:eastAsia="Calibri" w:hAnsi="Calibri" w:cs="Calibri"/>
          <w:sz w:val="20"/>
        </w:rPr>
        <w:tab/>
        <w:t xml:space="preserve">                   6,455.24 </w:t>
      </w:r>
    </w:p>
    <w:p w14:paraId="1FF04E79" w14:textId="77777777" w:rsidR="00D41C3D" w:rsidRDefault="00000000">
      <w:pPr>
        <w:tabs>
          <w:tab w:val="center" w:pos="5001"/>
          <w:tab w:val="center" w:pos="7231"/>
          <w:tab w:val="right" w:pos="10070"/>
        </w:tabs>
        <w:spacing w:after="15" w:line="260" w:lineRule="auto"/>
        <w:ind w:left="-15" w:right="0" w:firstLine="0"/>
        <w:jc w:val="left"/>
      </w:pPr>
      <w:r>
        <w:rPr>
          <w:rFonts w:ascii="Calibri" w:eastAsia="Calibri" w:hAnsi="Calibri" w:cs="Calibri"/>
          <w:sz w:val="20"/>
        </w:rPr>
        <w:t>Reilly Pozner, LLP</w:t>
      </w:r>
      <w:r>
        <w:rPr>
          <w:rFonts w:ascii="Calibri" w:eastAsia="Calibri" w:hAnsi="Calibri" w:cs="Calibri"/>
          <w:sz w:val="20"/>
        </w:rPr>
        <w:tab/>
        <w:t xml:space="preserve">                         225,913.39 </w:t>
      </w:r>
      <w:r>
        <w:rPr>
          <w:rFonts w:ascii="Calibri" w:eastAsia="Calibri" w:hAnsi="Calibri" w:cs="Calibri"/>
          <w:sz w:val="20"/>
        </w:rPr>
        <w:tab/>
        <w:t xml:space="preserve">                   350,000.00 </w:t>
      </w:r>
      <w:r>
        <w:rPr>
          <w:rFonts w:ascii="Calibri" w:eastAsia="Calibri" w:hAnsi="Calibri" w:cs="Calibri"/>
          <w:sz w:val="20"/>
        </w:rPr>
        <w:tab/>
        <w:t xml:space="preserve">               575,913.39 </w:t>
      </w:r>
    </w:p>
    <w:p w14:paraId="60FF4043" w14:textId="77777777" w:rsidR="00D41C3D" w:rsidRDefault="00000000">
      <w:pPr>
        <w:tabs>
          <w:tab w:val="center" w:pos="4957"/>
          <w:tab w:val="center" w:pos="7187"/>
          <w:tab w:val="right" w:pos="10070"/>
        </w:tabs>
        <w:spacing w:after="15" w:line="260" w:lineRule="auto"/>
        <w:ind w:left="-15" w:right="0" w:firstLine="0"/>
        <w:jc w:val="left"/>
      </w:pPr>
      <w:r>
        <w:rPr>
          <w:rFonts w:ascii="Calibri" w:eastAsia="Calibri" w:hAnsi="Calibri" w:cs="Calibri"/>
          <w:sz w:val="20"/>
        </w:rPr>
        <w:t>Restaino Law, LLC</w:t>
      </w:r>
      <w:r>
        <w:rPr>
          <w:rFonts w:ascii="Calibri" w:eastAsia="Calibri" w:hAnsi="Calibri" w:cs="Calibri"/>
          <w:sz w:val="20"/>
        </w:rPr>
        <w:tab/>
        <w:t xml:space="preserve">                                          -   </w:t>
      </w:r>
      <w:r>
        <w:rPr>
          <w:rFonts w:ascii="Calibri" w:eastAsia="Calibri" w:hAnsi="Calibri" w:cs="Calibri"/>
          <w:sz w:val="20"/>
        </w:rPr>
        <w:tab/>
        <w:t xml:space="preserve">                                    -   </w:t>
      </w:r>
      <w:r>
        <w:rPr>
          <w:rFonts w:ascii="Calibri" w:eastAsia="Calibri" w:hAnsi="Calibri" w:cs="Calibri"/>
          <w:sz w:val="20"/>
        </w:rPr>
        <w:tab/>
        <w:t xml:space="preserve">                                -   </w:t>
      </w:r>
    </w:p>
    <w:p w14:paraId="3B512F0B" w14:textId="77777777" w:rsidR="00D41C3D" w:rsidRDefault="00000000">
      <w:pPr>
        <w:tabs>
          <w:tab w:val="center" w:pos="4995"/>
          <w:tab w:val="center" w:pos="7231"/>
          <w:tab w:val="right" w:pos="10070"/>
        </w:tabs>
        <w:spacing w:after="15" w:line="260" w:lineRule="auto"/>
        <w:ind w:left="-15" w:right="0" w:firstLine="0"/>
        <w:jc w:val="left"/>
      </w:pPr>
      <w:r>
        <w:rPr>
          <w:rFonts w:ascii="Calibri" w:eastAsia="Calibri" w:hAnsi="Calibri" w:cs="Calibri"/>
          <w:sz w:val="20"/>
        </w:rPr>
        <w:t>Robins Cloud, LLP (Heard Robins)</w:t>
      </w:r>
      <w:r>
        <w:rPr>
          <w:rFonts w:ascii="Calibri" w:eastAsia="Calibri" w:hAnsi="Calibri" w:cs="Calibri"/>
          <w:sz w:val="20"/>
        </w:rPr>
        <w:tab/>
        <w:t xml:space="preserve">                           33,552.71 </w:t>
      </w:r>
      <w:r>
        <w:rPr>
          <w:rFonts w:ascii="Calibri" w:eastAsia="Calibri" w:hAnsi="Calibri" w:cs="Calibri"/>
          <w:sz w:val="20"/>
        </w:rPr>
        <w:tab/>
        <w:t xml:space="preserve">                   350,000.00 </w:t>
      </w:r>
      <w:r>
        <w:rPr>
          <w:rFonts w:ascii="Calibri" w:eastAsia="Calibri" w:hAnsi="Calibri" w:cs="Calibri"/>
          <w:sz w:val="20"/>
        </w:rPr>
        <w:tab/>
        <w:t xml:space="preserve">               383,552.71 </w:t>
      </w:r>
    </w:p>
    <w:p w14:paraId="348697A2" w14:textId="77777777" w:rsidR="00D41C3D" w:rsidRDefault="00000000">
      <w:pPr>
        <w:tabs>
          <w:tab w:val="center" w:pos="4995"/>
          <w:tab w:val="center" w:pos="7231"/>
          <w:tab w:val="right" w:pos="10070"/>
        </w:tabs>
        <w:spacing w:after="15" w:line="260" w:lineRule="auto"/>
        <w:ind w:left="-15" w:right="0" w:firstLine="0"/>
        <w:jc w:val="left"/>
      </w:pPr>
      <w:r>
        <w:rPr>
          <w:rFonts w:ascii="Calibri" w:eastAsia="Calibri" w:hAnsi="Calibri" w:cs="Calibri"/>
          <w:sz w:val="20"/>
        </w:rPr>
        <w:t>Robinson Calcagnie, Inc.</w:t>
      </w:r>
      <w:r>
        <w:rPr>
          <w:rFonts w:ascii="Calibri" w:eastAsia="Calibri" w:hAnsi="Calibri" w:cs="Calibri"/>
          <w:sz w:val="20"/>
        </w:rPr>
        <w:tab/>
        <w:t xml:space="preserve">                           13,518.39 </w:t>
      </w:r>
      <w:r>
        <w:rPr>
          <w:rFonts w:ascii="Calibri" w:eastAsia="Calibri" w:hAnsi="Calibri" w:cs="Calibri"/>
          <w:sz w:val="20"/>
        </w:rPr>
        <w:tab/>
        <w:t xml:space="preserve">                   350,000.00 </w:t>
      </w:r>
      <w:r>
        <w:rPr>
          <w:rFonts w:ascii="Calibri" w:eastAsia="Calibri" w:hAnsi="Calibri" w:cs="Calibri"/>
          <w:sz w:val="20"/>
        </w:rPr>
        <w:tab/>
        <w:t xml:space="preserve">               363,518.39 </w:t>
      </w:r>
    </w:p>
    <w:p w14:paraId="2A73E524" w14:textId="77777777" w:rsidR="00D41C3D" w:rsidRDefault="00000000">
      <w:pPr>
        <w:tabs>
          <w:tab w:val="center" w:pos="5001"/>
          <w:tab w:val="center" w:pos="7231"/>
          <w:tab w:val="right" w:pos="10070"/>
        </w:tabs>
        <w:spacing w:after="15" w:line="260" w:lineRule="auto"/>
        <w:ind w:left="-15" w:right="0" w:firstLine="0"/>
        <w:jc w:val="left"/>
      </w:pPr>
      <w:r>
        <w:rPr>
          <w:rFonts w:ascii="Calibri" w:eastAsia="Calibri" w:hAnsi="Calibri" w:cs="Calibri"/>
          <w:sz w:val="20"/>
        </w:rPr>
        <w:t>Salim Beasley, LLC</w:t>
      </w:r>
      <w:r>
        <w:rPr>
          <w:rFonts w:ascii="Calibri" w:eastAsia="Calibri" w:hAnsi="Calibri" w:cs="Calibri"/>
          <w:sz w:val="20"/>
        </w:rPr>
        <w:tab/>
        <w:t xml:space="preserve">                         107,219.58 </w:t>
      </w:r>
      <w:r>
        <w:rPr>
          <w:rFonts w:ascii="Calibri" w:eastAsia="Calibri" w:hAnsi="Calibri" w:cs="Calibri"/>
          <w:sz w:val="20"/>
        </w:rPr>
        <w:tab/>
        <w:t xml:space="preserve">                   350,000.00 </w:t>
      </w:r>
      <w:r>
        <w:rPr>
          <w:rFonts w:ascii="Calibri" w:eastAsia="Calibri" w:hAnsi="Calibri" w:cs="Calibri"/>
          <w:sz w:val="20"/>
        </w:rPr>
        <w:tab/>
        <w:t xml:space="preserve">               457,219.58 </w:t>
      </w:r>
    </w:p>
    <w:p w14:paraId="3B2A4DE6" w14:textId="77777777" w:rsidR="00D41C3D" w:rsidRDefault="00000000">
      <w:pPr>
        <w:tabs>
          <w:tab w:val="center" w:pos="5001"/>
          <w:tab w:val="center" w:pos="7231"/>
          <w:tab w:val="right" w:pos="10070"/>
        </w:tabs>
        <w:spacing w:after="15" w:line="260" w:lineRule="auto"/>
        <w:ind w:left="-15" w:right="0" w:firstLine="0"/>
        <w:jc w:val="left"/>
      </w:pPr>
      <w:r>
        <w:rPr>
          <w:rFonts w:ascii="Calibri" w:eastAsia="Calibri" w:hAnsi="Calibri" w:cs="Calibri"/>
          <w:sz w:val="20"/>
        </w:rPr>
        <w:t xml:space="preserve">Sanders Law Firm (Sanders Venier Grossman, </w:t>
      </w:r>
      <w:r>
        <w:rPr>
          <w:rFonts w:ascii="Calibri" w:eastAsia="Calibri" w:hAnsi="Calibri" w:cs="Calibri"/>
          <w:sz w:val="20"/>
        </w:rPr>
        <w:tab/>
        <w:t xml:space="preserve">                         102,554.64 </w:t>
      </w:r>
      <w:r>
        <w:rPr>
          <w:rFonts w:ascii="Calibri" w:eastAsia="Calibri" w:hAnsi="Calibri" w:cs="Calibri"/>
          <w:sz w:val="20"/>
        </w:rPr>
        <w:tab/>
        <w:t xml:space="preserve">                   350,000.00 </w:t>
      </w:r>
      <w:r>
        <w:rPr>
          <w:rFonts w:ascii="Calibri" w:eastAsia="Calibri" w:hAnsi="Calibri" w:cs="Calibri"/>
          <w:sz w:val="20"/>
        </w:rPr>
        <w:tab/>
        <w:t xml:space="preserve">               452,554.64 </w:t>
      </w:r>
    </w:p>
    <w:p w14:paraId="60FB56C1" w14:textId="77777777" w:rsidR="00D41C3D" w:rsidRDefault="00000000">
      <w:pPr>
        <w:tabs>
          <w:tab w:val="center" w:pos="5004"/>
          <w:tab w:val="center" w:pos="7231"/>
          <w:tab w:val="right" w:pos="10070"/>
        </w:tabs>
        <w:spacing w:after="15" w:line="260" w:lineRule="auto"/>
        <w:ind w:left="-15" w:right="0" w:firstLine="0"/>
        <w:jc w:val="left"/>
      </w:pPr>
      <w:r>
        <w:rPr>
          <w:rFonts w:ascii="Calibri" w:eastAsia="Calibri" w:hAnsi="Calibri" w:cs="Calibri"/>
          <w:sz w:val="20"/>
        </w:rPr>
        <w:t>Saunders &amp; Walker, PA</w:t>
      </w:r>
      <w:r>
        <w:rPr>
          <w:rFonts w:ascii="Calibri" w:eastAsia="Calibri" w:hAnsi="Calibri" w:cs="Calibri"/>
          <w:sz w:val="20"/>
        </w:rPr>
        <w:tab/>
        <w:t xml:space="preserve">                                 134.64 </w:t>
      </w:r>
      <w:r>
        <w:rPr>
          <w:rFonts w:ascii="Calibri" w:eastAsia="Calibri" w:hAnsi="Calibri" w:cs="Calibri"/>
          <w:sz w:val="20"/>
        </w:rPr>
        <w:tab/>
        <w:t xml:space="preserve">                   100,000.00 </w:t>
      </w:r>
      <w:r>
        <w:rPr>
          <w:rFonts w:ascii="Calibri" w:eastAsia="Calibri" w:hAnsi="Calibri" w:cs="Calibri"/>
          <w:sz w:val="20"/>
        </w:rPr>
        <w:tab/>
        <w:t xml:space="preserve">               100,134.64 </w:t>
      </w:r>
    </w:p>
    <w:p w14:paraId="253C2107" w14:textId="77777777" w:rsidR="00D41C3D" w:rsidRDefault="00000000">
      <w:pPr>
        <w:tabs>
          <w:tab w:val="center" w:pos="4957"/>
          <w:tab w:val="center" w:pos="7187"/>
          <w:tab w:val="right" w:pos="10070"/>
        </w:tabs>
        <w:spacing w:after="15" w:line="260" w:lineRule="auto"/>
        <w:ind w:left="-15" w:right="0" w:firstLine="0"/>
        <w:jc w:val="left"/>
      </w:pPr>
      <w:r>
        <w:rPr>
          <w:rFonts w:ascii="Calibri" w:eastAsia="Calibri" w:hAnsi="Calibri" w:cs="Calibri"/>
          <w:sz w:val="20"/>
        </w:rPr>
        <w:t>Schroeder Law Office</w:t>
      </w:r>
      <w:r>
        <w:rPr>
          <w:rFonts w:ascii="Calibri" w:eastAsia="Calibri" w:hAnsi="Calibri" w:cs="Calibri"/>
          <w:sz w:val="20"/>
        </w:rPr>
        <w:tab/>
        <w:t xml:space="preserve">                                          -   </w:t>
      </w:r>
      <w:r>
        <w:rPr>
          <w:rFonts w:ascii="Calibri" w:eastAsia="Calibri" w:hAnsi="Calibri" w:cs="Calibri"/>
          <w:sz w:val="20"/>
        </w:rPr>
        <w:tab/>
        <w:t xml:space="preserve">                                    -   </w:t>
      </w:r>
      <w:r>
        <w:rPr>
          <w:rFonts w:ascii="Calibri" w:eastAsia="Calibri" w:hAnsi="Calibri" w:cs="Calibri"/>
          <w:sz w:val="20"/>
        </w:rPr>
        <w:tab/>
        <w:t xml:space="preserve">                                -   </w:t>
      </w:r>
    </w:p>
    <w:p w14:paraId="0ECBC723" w14:textId="77777777" w:rsidR="00D41C3D" w:rsidRDefault="00000000">
      <w:pPr>
        <w:tabs>
          <w:tab w:val="center" w:pos="4995"/>
          <w:tab w:val="center" w:pos="7187"/>
          <w:tab w:val="right" w:pos="10070"/>
        </w:tabs>
        <w:spacing w:after="15" w:line="260" w:lineRule="auto"/>
        <w:ind w:left="-15" w:right="0" w:firstLine="0"/>
        <w:jc w:val="left"/>
      </w:pPr>
      <w:r>
        <w:rPr>
          <w:rFonts w:ascii="Calibri" w:eastAsia="Calibri" w:hAnsi="Calibri" w:cs="Calibri"/>
          <w:sz w:val="20"/>
        </w:rPr>
        <w:t>Seeger Weiss, LLP</w:t>
      </w:r>
      <w:r>
        <w:rPr>
          <w:rFonts w:ascii="Calibri" w:eastAsia="Calibri" w:hAnsi="Calibri" w:cs="Calibri"/>
          <w:sz w:val="20"/>
        </w:rPr>
        <w:tab/>
        <w:t xml:space="preserve">                           98,011.34 </w:t>
      </w:r>
      <w:r>
        <w:rPr>
          <w:rFonts w:ascii="Calibri" w:eastAsia="Calibri" w:hAnsi="Calibri" w:cs="Calibri"/>
          <w:sz w:val="20"/>
        </w:rPr>
        <w:tab/>
        <w:t xml:space="preserve">                                    -   </w:t>
      </w:r>
      <w:r>
        <w:rPr>
          <w:rFonts w:ascii="Calibri" w:eastAsia="Calibri" w:hAnsi="Calibri" w:cs="Calibri"/>
          <w:sz w:val="20"/>
        </w:rPr>
        <w:tab/>
        <w:t xml:space="preserve">                 98,011.34 </w:t>
      </w:r>
    </w:p>
    <w:p w14:paraId="3AA34908" w14:textId="77777777" w:rsidR="00D41C3D" w:rsidRDefault="00000000">
      <w:pPr>
        <w:tabs>
          <w:tab w:val="center" w:pos="4995"/>
          <w:tab w:val="center" w:pos="7231"/>
          <w:tab w:val="right" w:pos="10070"/>
        </w:tabs>
        <w:spacing w:after="15" w:line="260" w:lineRule="auto"/>
        <w:ind w:left="-15" w:right="0" w:firstLine="0"/>
        <w:jc w:val="left"/>
      </w:pPr>
      <w:r>
        <w:rPr>
          <w:rFonts w:ascii="Calibri" w:eastAsia="Calibri" w:hAnsi="Calibri" w:cs="Calibri"/>
          <w:sz w:val="20"/>
        </w:rPr>
        <w:t xml:space="preserve">Simmons Browder Gianaris Angelides &amp; </w:t>
      </w:r>
      <w:r>
        <w:rPr>
          <w:rFonts w:ascii="Calibri" w:eastAsia="Calibri" w:hAnsi="Calibri" w:cs="Calibri"/>
          <w:sz w:val="20"/>
        </w:rPr>
        <w:tab/>
        <w:t xml:space="preserve">                           23,049.47 </w:t>
      </w:r>
      <w:r>
        <w:rPr>
          <w:rFonts w:ascii="Calibri" w:eastAsia="Calibri" w:hAnsi="Calibri" w:cs="Calibri"/>
          <w:sz w:val="20"/>
        </w:rPr>
        <w:tab/>
        <w:t xml:space="preserve">                   250,000.00 </w:t>
      </w:r>
      <w:r>
        <w:rPr>
          <w:rFonts w:ascii="Calibri" w:eastAsia="Calibri" w:hAnsi="Calibri" w:cs="Calibri"/>
          <w:sz w:val="20"/>
        </w:rPr>
        <w:tab/>
        <w:t xml:space="preserve">               273,049.47 </w:t>
      </w:r>
    </w:p>
    <w:p w14:paraId="25357E0B" w14:textId="77777777" w:rsidR="00D41C3D" w:rsidRDefault="00000000">
      <w:pPr>
        <w:tabs>
          <w:tab w:val="center" w:pos="4995"/>
          <w:tab w:val="center" w:pos="7231"/>
          <w:tab w:val="right" w:pos="10070"/>
        </w:tabs>
        <w:spacing w:after="15" w:line="260" w:lineRule="auto"/>
        <w:ind w:left="-15" w:right="0" w:firstLine="0"/>
        <w:jc w:val="left"/>
      </w:pPr>
      <w:r>
        <w:rPr>
          <w:rFonts w:ascii="Calibri" w:eastAsia="Calibri" w:hAnsi="Calibri" w:cs="Calibri"/>
          <w:sz w:val="20"/>
        </w:rPr>
        <w:t>Simons Hanly Conroy, LLC</w:t>
      </w:r>
      <w:r>
        <w:rPr>
          <w:rFonts w:ascii="Calibri" w:eastAsia="Calibri" w:hAnsi="Calibri" w:cs="Calibri"/>
          <w:sz w:val="20"/>
        </w:rPr>
        <w:tab/>
        <w:t xml:space="preserve">                           18,754.07 </w:t>
      </w:r>
      <w:r>
        <w:rPr>
          <w:rFonts w:ascii="Calibri" w:eastAsia="Calibri" w:hAnsi="Calibri" w:cs="Calibri"/>
          <w:sz w:val="20"/>
        </w:rPr>
        <w:tab/>
        <w:t xml:space="preserve">                   350,000.00 </w:t>
      </w:r>
      <w:r>
        <w:rPr>
          <w:rFonts w:ascii="Calibri" w:eastAsia="Calibri" w:hAnsi="Calibri" w:cs="Calibri"/>
          <w:sz w:val="20"/>
        </w:rPr>
        <w:tab/>
        <w:t xml:space="preserve">               368,754.07 </w:t>
      </w:r>
    </w:p>
    <w:p w14:paraId="10312013" w14:textId="77777777" w:rsidR="00D41C3D" w:rsidRDefault="00000000">
      <w:pPr>
        <w:tabs>
          <w:tab w:val="center" w:pos="4989"/>
          <w:tab w:val="center" w:pos="7187"/>
          <w:tab w:val="right" w:pos="10070"/>
        </w:tabs>
        <w:spacing w:after="15" w:line="260" w:lineRule="auto"/>
        <w:ind w:left="-15" w:right="0" w:firstLine="0"/>
        <w:jc w:val="left"/>
      </w:pPr>
      <w:r>
        <w:rPr>
          <w:rFonts w:ascii="Calibri" w:eastAsia="Calibri" w:hAnsi="Calibri" w:cs="Calibri"/>
          <w:sz w:val="20"/>
        </w:rPr>
        <w:t>Sommers Schwartz, P.C.</w:t>
      </w:r>
      <w:r>
        <w:rPr>
          <w:rFonts w:ascii="Calibri" w:eastAsia="Calibri" w:hAnsi="Calibri" w:cs="Calibri"/>
          <w:sz w:val="20"/>
        </w:rPr>
        <w:tab/>
        <w:t xml:space="preserve">                             5,042.70 </w:t>
      </w:r>
      <w:r>
        <w:rPr>
          <w:rFonts w:ascii="Calibri" w:eastAsia="Calibri" w:hAnsi="Calibri" w:cs="Calibri"/>
          <w:sz w:val="20"/>
        </w:rPr>
        <w:tab/>
        <w:t xml:space="preserve">                                    -   </w:t>
      </w:r>
      <w:r>
        <w:rPr>
          <w:rFonts w:ascii="Calibri" w:eastAsia="Calibri" w:hAnsi="Calibri" w:cs="Calibri"/>
          <w:sz w:val="20"/>
        </w:rPr>
        <w:tab/>
        <w:t xml:space="preserve">                   5,042.70 </w:t>
      </w:r>
    </w:p>
    <w:p w14:paraId="47A83598" w14:textId="77777777" w:rsidR="00D41C3D" w:rsidRDefault="00000000">
      <w:pPr>
        <w:tabs>
          <w:tab w:val="center" w:pos="4995"/>
          <w:tab w:val="center" w:pos="7187"/>
          <w:tab w:val="right" w:pos="10070"/>
        </w:tabs>
        <w:spacing w:after="15" w:line="260" w:lineRule="auto"/>
        <w:ind w:left="-15" w:right="0" w:firstLine="0"/>
        <w:jc w:val="left"/>
      </w:pPr>
      <w:r>
        <w:rPr>
          <w:rFonts w:ascii="Calibri" w:eastAsia="Calibri" w:hAnsi="Calibri" w:cs="Calibri"/>
          <w:sz w:val="20"/>
        </w:rPr>
        <w:t>Taylor Martino, P.C.</w:t>
      </w:r>
      <w:r>
        <w:rPr>
          <w:rFonts w:ascii="Calibri" w:eastAsia="Calibri" w:hAnsi="Calibri" w:cs="Calibri"/>
          <w:sz w:val="20"/>
        </w:rPr>
        <w:tab/>
        <w:t xml:space="preserve">                           49,903.58 </w:t>
      </w:r>
      <w:r>
        <w:rPr>
          <w:rFonts w:ascii="Calibri" w:eastAsia="Calibri" w:hAnsi="Calibri" w:cs="Calibri"/>
          <w:sz w:val="20"/>
        </w:rPr>
        <w:tab/>
        <w:t xml:space="preserve">                                    -   </w:t>
      </w:r>
      <w:r>
        <w:rPr>
          <w:rFonts w:ascii="Calibri" w:eastAsia="Calibri" w:hAnsi="Calibri" w:cs="Calibri"/>
          <w:sz w:val="20"/>
        </w:rPr>
        <w:tab/>
        <w:t xml:space="preserve">                 49,903.58 </w:t>
      </w:r>
    </w:p>
    <w:p w14:paraId="1B1CE701" w14:textId="77777777" w:rsidR="00D41C3D" w:rsidRDefault="00000000">
      <w:pPr>
        <w:tabs>
          <w:tab w:val="center" w:pos="4995"/>
          <w:tab w:val="center" w:pos="7187"/>
          <w:tab w:val="right" w:pos="10070"/>
        </w:tabs>
        <w:spacing w:after="15" w:line="260" w:lineRule="auto"/>
        <w:ind w:left="-15" w:right="0" w:firstLine="0"/>
        <w:jc w:val="left"/>
      </w:pPr>
      <w:r>
        <w:rPr>
          <w:rFonts w:ascii="Calibri" w:eastAsia="Calibri" w:hAnsi="Calibri" w:cs="Calibri"/>
          <w:sz w:val="20"/>
        </w:rPr>
        <w:lastRenderedPageBreak/>
        <w:t xml:space="preserve">Turning Point Litigation - Mullins Duncan </w:t>
      </w:r>
      <w:r>
        <w:rPr>
          <w:rFonts w:ascii="Calibri" w:eastAsia="Calibri" w:hAnsi="Calibri" w:cs="Calibri"/>
          <w:sz w:val="20"/>
        </w:rPr>
        <w:tab/>
        <w:t xml:space="preserve">                           10,799.05 </w:t>
      </w:r>
      <w:r>
        <w:rPr>
          <w:rFonts w:ascii="Calibri" w:eastAsia="Calibri" w:hAnsi="Calibri" w:cs="Calibri"/>
          <w:sz w:val="20"/>
        </w:rPr>
        <w:tab/>
        <w:t xml:space="preserve">                                    -   </w:t>
      </w:r>
      <w:r>
        <w:rPr>
          <w:rFonts w:ascii="Calibri" w:eastAsia="Calibri" w:hAnsi="Calibri" w:cs="Calibri"/>
          <w:sz w:val="20"/>
        </w:rPr>
        <w:tab/>
        <w:t xml:space="preserve">                 10,799.05 </w:t>
      </w:r>
    </w:p>
    <w:p w14:paraId="3ED6E296" w14:textId="77777777" w:rsidR="00D41C3D" w:rsidRDefault="00D41C3D">
      <w:pPr>
        <w:spacing w:after="0" w:line="259" w:lineRule="auto"/>
        <w:ind w:left="-1056" w:right="11126" w:firstLine="0"/>
        <w:jc w:val="left"/>
      </w:pPr>
    </w:p>
    <w:tbl>
      <w:tblPr>
        <w:tblStyle w:val="TableGrid"/>
        <w:tblW w:w="10183" w:type="dxa"/>
        <w:tblInd w:w="-36" w:type="dxa"/>
        <w:tblCellMar>
          <w:top w:w="11" w:type="dxa"/>
          <w:right w:w="29" w:type="dxa"/>
        </w:tblCellMar>
        <w:tblLook w:val="04A0" w:firstRow="1" w:lastRow="0" w:firstColumn="1" w:lastColumn="0" w:noHBand="0" w:noVBand="1"/>
      </w:tblPr>
      <w:tblGrid>
        <w:gridCol w:w="4004"/>
        <w:gridCol w:w="2158"/>
        <w:gridCol w:w="175"/>
        <w:gridCol w:w="1933"/>
        <w:gridCol w:w="175"/>
        <w:gridCol w:w="1738"/>
      </w:tblGrid>
      <w:tr w:rsidR="00D41C3D" w14:paraId="0A1BD685" w14:textId="77777777">
        <w:trPr>
          <w:trHeight w:val="280"/>
        </w:trPr>
        <w:tc>
          <w:tcPr>
            <w:tcW w:w="4004" w:type="dxa"/>
            <w:tcBorders>
              <w:top w:val="single" w:sz="7" w:space="0" w:color="000000"/>
              <w:left w:val="nil"/>
              <w:bottom w:val="nil"/>
              <w:right w:val="nil"/>
            </w:tcBorders>
          </w:tcPr>
          <w:p w14:paraId="54BF6A6F" w14:textId="77777777" w:rsidR="00D41C3D" w:rsidRDefault="00000000">
            <w:pPr>
              <w:spacing w:after="0" w:line="259" w:lineRule="auto"/>
              <w:ind w:left="36" w:right="0" w:firstLine="0"/>
              <w:jc w:val="left"/>
            </w:pPr>
            <w:r>
              <w:rPr>
                <w:rFonts w:ascii="Calibri" w:eastAsia="Calibri" w:hAnsi="Calibri" w:cs="Calibri"/>
                <w:sz w:val="20"/>
              </w:rPr>
              <w:t>Wagstaff &amp; Cartmell, LLP</w:t>
            </w:r>
          </w:p>
        </w:tc>
        <w:tc>
          <w:tcPr>
            <w:tcW w:w="2158" w:type="dxa"/>
            <w:tcBorders>
              <w:top w:val="single" w:sz="7" w:space="0" w:color="000000"/>
              <w:left w:val="nil"/>
              <w:bottom w:val="nil"/>
              <w:right w:val="nil"/>
            </w:tcBorders>
          </w:tcPr>
          <w:p w14:paraId="4E630B46" w14:textId="77777777" w:rsidR="00D41C3D" w:rsidRDefault="00000000">
            <w:pPr>
              <w:spacing w:after="0" w:line="259" w:lineRule="auto"/>
              <w:ind w:left="0" w:right="0" w:firstLine="0"/>
            </w:pPr>
            <w:r>
              <w:rPr>
                <w:rFonts w:ascii="Calibri" w:eastAsia="Calibri" w:hAnsi="Calibri" w:cs="Calibri"/>
                <w:sz w:val="20"/>
              </w:rPr>
              <w:t xml:space="preserve">                      1,634,637.93 </w:t>
            </w:r>
          </w:p>
        </w:tc>
        <w:tc>
          <w:tcPr>
            <w:tcW w:w="175" w:type="dxa"/>
            <w:tcBorders>
              <w:top w:val="single" w:sz="7" w:space="0" w:color="000000"/>
              <w:left w:val="nil"/>
              <w:bottom w:val="nil"/>
              <w:right w:val="nil"/>
            </w:tcBorders>
            <w:shd w:val="clear" w:color="auto" w:fill="BFBFBF"/>
          </w:tcPr>
          <w:p w14:paraId="48B46C4C" w14:textId="77777777" w:rsidR="00D41C3D" w:rsidRDefault="00D41C3D">
            <w:pPr>
              <w:spacing w:after="160" w:line="259" w:lineRule="auto"/>
              <w:ind w:left="0" w:right="0" w:firstLine="0"/>
              <w:jc w:val="left"/>
            </w:pPr>
          </w:p>
        </w:tc>
        <w:tc>
          <w:tcPr>
            <w:tcW w:w="1933" w:type="dxa"/>
            <w:tcBorders>
              <w:top w:val="single" w:sz="7" w:space="0" w:color="000000"/>
              <w:left w:val="nil"/>
              <w:bottom w:val="nil"/>
              <w:right w:val="nil"/>
            </w:tcBorders>
          </w:tcPr>
          <w:p w14:paraId="4CAB80B7" w14:textId="77777777" w:rsidR="00D41C3D" w:rsidRDefault="00000000">
            <w:pPr>
              <w:spacing w:after="0" w:line="259" w:lineRule="auto"/>
              <w:ind w:left="34" w:right="0" w:firstLine="0"/>
            </w:pPr>
            <w:r>
              <w:rPr>
                <w:rFonts w:ascii="Calibri" w:eastAsia="Calibri" w:hAnsi="Calibri" w:cs="Calibri"/>
                <w:sz w:val="20"/>
              </w:rPr>
              <w:t xml:space="preserve">                   350,000.00 </w:t>
            </w:r>
          </w:p>
        </w:tc>
        <w:tc>
          <w:tcPr>
            <w:tcW w:w="175" w:type="dxa"/>
            <w:tcBorders>
              <w:top w:val="single" w:sz="7" w:space="0" w:color="000000"/>
              <w:left w:val="nil"/>
              <w:bottom w:val="nil"/>
              <w:right w:val="nil"/>
            </w:tcBorders>
            <w:shd w:val="clear" w:color="auto" w:fill="BFBFBF"/>
          </w:tcPr>
          <w:p w14:paraId="6A75D5E7" w14:textId="77777777" w:rsidR="00D41C3D" w:rsidRDefault="00D41C3D">
            <w:pPr>
              <w:spacing w:after="160" w:line="259" w:lineRule="auto"/>
              <w:ind w:left="0" w:right="0" w:firstLine="0"/>
              <w:jc w:val="left"/>
            </w:pPr>
          </w:p>
        </w:tc>
        <w:tc>
          <w:tcPr>
            <w:tcW w:w="1738" w:type="dxa"/>
            <w:tcBorders>
              <w:top w:val="single" w:sz="7" w:space="0" w:color="000000"/>
              <w:left w:val="nil"/>
              <w:bottom w:val="nil"/>
              <w:right w:val="nil"/>
            </w:tcBorders>
          </w:tcPr>
          <w:p w14:paraId="459BEE90" w14:textId="77777777" w:rsidR="00D41C3D" w:rsidRDefault="00000000">
            <w:pPr>
              <w:spacing w:after="0" w:line="259" w:lineRule="auto"/>
              <w:ind w:left="34" w:right="0" w:firstLine="0"/>
            </w:pPr>
            <w:r>
              <w:rPr>
                <w:rFonts w:ascii="Calibri" w:eastAsia="Calibri" w:hAnsi="Calibri" w:cs="Calibri"/>
                <w:sz w:val="20"/>
              </w:rPr>
              <w:t xml:space="preserve">            1,984,637.93 </w:t>
            </w:r>
          </w:p>
        </w:tc>
      </w:tr>
      <w:tr w:rsidR="00D41C3D" w14:paraId="45959E01" w14:textId="77777777">
        <w:trPr>
          <w:trHeight w:val="271"/>
        </w:trPr>
        <w:tc>
          <w:tcPr>
            <w:tcW w:w="4004" w:type="dxa"/>
            <w:tcBorders>
              <w:top w:val="nil"/>
              <w:left w:val="nil"/>
              <w:bottom w:val="nil"/>
              <w:right w:val="nil"/>
            </w:tcBorders>
          </w:tcPr>
          <w:p w14:paraId="69015560" w14:textId="77777777" w:rsidR="00D41C3D" w:rsidRDefault="00000000">
            <w:pPr>
              <w:spacing w:after="0" w:line="259" w:lineRule="auto"/>
              <w:ind w:left="36" w:right="0" w:firstLine="0"/>
              <w:jc w:val="left"/>
            </w:pPr>
            <w:r>
              <w:rPr>
                <w:rFonts w:ascii="Calibri" w:eastAsia="Calibri" w:hAnsi="Calibri" w:cs="Calibri"/>
                <w:sz w:val="20"/>
              </w:rPr>
              <w:t>Waters &amp; Kraus, LLP</w:t>
            </w:r>
          </w:p>
        </w:tc>
        <w:tc>
          <w:tcPr>
            <w:tcW w:w="2158" w:type="dxa"/>
            <w:tcBorders>
              <w:top w:val="nil"/>
              <w:left w:val="nil"/>
              <w:bottom w:val="nil"/>
              <w:right w:val="nil"/>
            </w:tcBorders>
          </w:tcPr>
          <w:p w14:paraId="73353264" w14:textId="77777777" w:rsidR="00D41C3D" w:rsidRDefault="00000000">
            <w:pPr>
              <w:spacing w:after="0" w:line="259" w:lineRule="auto"/>
              <w:ind w:left="0" w:right="0" w:firstLine="0"/>
            </w:pPr>
            <w:r>
              <w:rPr>
                <w:rFonts w:ascii="Calibri" w:eastAsia="Calibri" w:hAnsi="Calibri" w:cs="Calibri"/>
                <w:sz w:val="20"/>
              </w:rPr>
              <w:t xml:space="preserve">                                          -   </w:t>
            </w:r>
          </w:p>
        </w:tc>
        <w:tc>
          <w:tcPr>
            <w:tcW w:w="175" w:type="dxa"/>
            <w:tcBorders>
              <w:top w:val="nil"/>
              <w:left w:val="nil"/>
              <w:bottom w:val="nil"/>
              <w:right w:val="nil"/>
            </w:tcBorders>
            <w:shd w:val="clear" w:color="auto" w:fill="BFBFBF"/>
          </w:tcPr>
          <w:p w14:paraId="5ADB2375" w14:textId="77777777" w:rsidR="00D41C3D" w:rsidRDefault="00D41C3D">
            <w:pPr>
              <w:spacing w:after="160" w:line="259" w:lineRule="auto"/>
              <w:ind w:left="0" w:right="0" w:firstLine="0"/>
              <w:jc w:val="left"/>
            </w:pPr>
          </w:p>
        </w:tc>
        <w:tc>
          <w:tcPr>
            <w:tcW w:w="1933" w:type="dxa"/>
            <w:tcBorders>
              <w:top w:val="nil"/>
              <w:left w:val="nil"/>
              <w:bottom w:val="nil"/>
              <w:right w:val="nil"/>
            </w:tcBorders>
          </w:tcPr>
          <w:p w14:paraId="23EC2688" w14:textId="77777777" w:rsidR="00D41C3D" w:rsidRDefault="00000000">
            <w:pPr>
              <w:spacing w:after="0" w:line="259" w:lineRule="auto"/>
              <w:ind w:left="34" w:right="0" w:firstLine="0"/>
              <w:jc w:val="left"/>
            </w:pPr>
            <w:r>
              <w:rPr>
                <w:rFonts w:ascii="Calibri" w:eastAsia="Calibri" w:hAnsi="Calibri" w:cs="Calibri"/>
                <w:sz w:val="20"/>
              </w:rPr>
              <w:t xml:space="preserve">                                    -   </w:t>
            </w:r>
          </w:p>
        </w:tc>
        <w:tc>
          <w:tcPr>
            <w:tcW w:w="175" w:type="dxa"/>
            <w:tcBorders>
              <w:top w:val="nil"/>
              <w:left w:val="nil"/>
              <w:bottom w:val="nil"/>
              <w:right w:val="nil"/>
            </w:tcBorders>
            <w:shd w:val="clear" w:color="auto" w:fill="BFBFBF"/>
          </w:tcPr>
          <w:p w14:paraId="358EFFE1" w14:textId="77777777" w:rsidR="00D41C3D" w:rsidRDefault="00D41C3D">
            <w:pPr>
              <w:spacing w:after="160" w:line="259" w:lineRule="auto"/>
              <w:ind w:left="0" w:right="0" w:firstLine="0"/>
              <w:jc w:val="left"/>
            </w:pPr>
          </w:p>
        </w:tc>
        <w:tc>
          <w:tcPr>
            <w:tcW w:w="1738" w:type="dxa"/>
            <w:tcBorders>
              <w:top w:val="nil"/>
              <w:left w:val="nil"/>
              <w:bottom w:val="nil"/>
              <w:right w:val="nil"/>
            </w:tcBorders>
          </w:tcPr>
          <w:p w14:paraId="49FB37B9" w14:textId="77777777" w:rsidR="00D41C3D" w:rsidRDefault="00000000">
            <w:pPr>
              <w:spacing w:after="0" w:line="259" w:lineRule="auto"/>
              <w:ind w:left="34" w:right="0" w:firstLine="0"/>
            </w:pPr>
            <w:r>
              <w:rPr>
                <w:rFonts w:ascii="Calibri" w:eastAsia="Calibri" w:hAnsi="Calibri" w:cs="Calibri"/>
                <w:sz w:val="20"/>
              </w:rPr>
              <w:t xml:space="preserve">                                -   </w:t>
            </w:r>
          </w:p>
        </w:tc>
      </w:tr>
      <w:tr w:rsidR="00D41C3D" w14:paraId="1C15692A" w14:textId="77777777">
        <w:trPr>
          <w:trHeight w:val="271"/>
        </w:trPr>
        <w:tc>
          <w:tcPr>
            <w:tcW w:w="4004" w:type="dxa"/>
            <w:tcBorders>
              <w:top w:val="nil"/>
              <w:left w:val="nil"/>
              <w:bottom w:val="nil"/>
              <w:right w:val="nil"/>
            </w:tcBorders>
          </w:tcPr>
          <w:p w14:paraId="17DB787D" w14:textId="77777777" w:rsidR="00D41C3D" w:rsidRDefault="00000000">
            <w:pPr>
              <w:spacing w:after="0" w:line="259" w:lineRule="auto"/>
              <w:ind w:left="36" w:right="0" w:firstLine="0"/>
              <w:jc w:val="left"/>
            </w:pPr>
            <w:r>
              <w:rPr>
                <w:rFonts w:ascii="Calibri" w:eastAsia="Calibri" w:hAnsi="Calibri" w:cs="Calibri"/>
                <w:sz w:val="20"/>
              </w:rPr>
              <w:t>Watts Guerra, LLP</w:t>
            </w:r>
          </w:p>
        </w:tc>
        <w:tc>
          <w:tcPr>
            <w:tcW w:w="2158" w:type="dxa"/>
            <w:tcBorders>
              <w:top w:val="nil"/>
              <w:left w:val="nil"/>
              <w:bottom w:val="nil"/>
              <w:right w:val="nil"/>
            </w:tcBorders>
          </w:tcPr>
          <w:p w14:paraId="59AA0B01" w14:textId="77777777" w:rsidR="00D41C3D" w:rsidRDefault="00000000">
            <w:pPr>
              <w:spacing w:after="0" w:line="259" w:lineRule="auto"/>
              <w:ind w:left="0" w:right="0" w:firstLine="0"/>
              <w:jc w:val="left"/>
            </w:pPr>
            <w:r>
              <w:rPr>
                <w:rFonts w:ascii="Calibri" w:eastAsia="Calibri" w:hAnsi="Calibri" w:cs="Calibri"/>
                <w:sz w:val="20"/>
              </w:rPr>
              <w:t xml:space="preserve">                           16,457.55 </w:t>
            </w:r>
          </w:p>
        </w:tc>
        <w:tc>
          <w:tcPr>
            <w:tcW w:w="175" w:type="dxa"/>
            <w:tcBorders>
              <w:top w:val="nil"/>
              <w:left w:val="nil"/>
              <w:bottom w:val="nil"/>
              <w:right w:val="nil"/>
            </w:tcBorders>
            <w:shd w:val="clear" w:color="auto" w:fill="BFBFBF"/>
          </w:tcPr>
          <w:p w14:paraId="6B751D05" w14:textId="77777777" w:rsidR="00D41C3D" w:rsidRDefault="00D41C3D">
            <w:pPr>
              <w:spacing w:after="160" w:line="259" w:lineRule="auto"/>
              <w:ind w:left="0" w:right="0" w:firstLine="0"/>
              <w:jc w:val="left"/>
            </w:pPr>
          </w:p>
        </w:tc>
        <w:tc>
          <w:tcPr>
            <w:tcW w:w="1933" w:type="dxa"/>
            <w:tcBorders>
              <w:top w:val="nil"/>
              <w:left w:val="nil"/>
              <w:bottom w:val="nil"/>
              <w:right w:val="nil"/>
            </w:tcBorders>
          </w:tcPr>
          <w:p w14:paraId="06E74C18" w14:textId="77777777" w:rsidR="00D41C3D" w:rsidRDefault="00000000">
            <w:pPr>
              <w:spacing w:after="0" w:line="259" w:lineRule="auto"/>
              <w:ind w:left="34" w:right="0" w:firstLine="0"/>
              <w:jc w:val="left"/>
            </w:pPr>
            <w:r>
              <w:rPr>
                <w:rFonts w:ascii="Calibri" w:eastAsia="Calibri" w:hAnsi="Calibri" w:cs="Calibri"/>
                <w:sz w:val="20"/>
              </w:rPr>
              <w:t xml:space="preserve">                                    -   </w:t>
            </w:r>
          </w:p>
        </w:tc>
        <w:tc>
          <w:tcPr>
            <w:tcW w:w="175" w:type="dxa"/>
            <w:tcBorders>
              <w:top w:val="nil"/>
              <w:left w:val="nil"/>
              <w:bottom w:val="nil"/>
              <w:right w:val="nil"/>
            </w:tcBorders>
            <w:shd w:val="clear" w:color="auto" w:fill="BFBFBF"/>
          </w:tcPr>
          <w:p w14:paraId="725EF12F" w14:textId="77777777" w:rsidR="00D41C3D" w:rsidRDefault="00D41C3D">
            <w:pPr>
              <w:spacing w:after="160" w:line="259" w:lineRule="auto"/>
              <w:ind w:left="0" w:right="0" w:firstLine="0"/>
              <w:jc w:val="left"/>
            </w:pPr>
          </w:p>
        </w:tc>
        <w:tc>
          <w:tcPr>
            <w:tcW w:w="1738" w:type="dxa"/>
            <w:tcBorders>
              <w:top w:val="nil"/>
              <w:left w:val="nil"/>
              <w:bottom w:val="nil"/>
              <w:right w:val="nil"/>
            </w:tcBorders>
          </w:tcPr>
          <w:p w14:paraId="3F578851" w14:textId="77777777" w:rsidR="00D41C3D" w:rsidRDefault="00000000">
            <w:pPr>
              <w:spacing w:after="0" w:line="259" w:lineRule="auto"/>
              <w:ind w:left="34" w:right="0" w:firstLine="0"/>
            </w:pPr>
            <w:r>
              <w:rPr>
                <w:rFonts w:ascii="Calibri" w:eastAsia="Calibri" w:hAnsi="Calibri" w:cs="Calibri"/>
                <w:sz w:val="20"/>
              </w:rPr>
              <w:t xml:space="preserve">                 16,457.55 </w:t>
            </w:r>
          </w:p>
        </w:tc>
      </w:tr>
      <w:tr w:rsidR="00D41C3D" w14:paraId="7F542972" w14:textId="77777777">
        <w:trPr>
          <w:trHeight w:val="271"/>
        </w:trPr>
        <w:tc>
          <w:tcPr>
            <w:tcW w:w="4004" w:type="dxa"/>
            <w:tcBorders>
              <w:top w:val="nil"/>
              <w:left w:val="nil"/>
              <w:bottom w:val="nil"/>
              <w:right w:val="nil"/>
            </w:tcBorders>
          </w:tcPr>
          <w:p w14:paraId="7C702CA6" w14:textId="77777777" w:rsidR="00D41C3D" w:rsidRDefault="00000000">
            <w:pPr>
              <w:spacing w:after="0" w:line="259" w:lineRule="auto"/>
              <w:ind w:left="36" w:right="0" w:firstLine="0"/>
              <w:jc w:val="left"/>
            </w:pPr>
            <w:r>
              <w:rPr>
                <w:rFonts w:ascii="Calibri" w:eastAsia="Calibri" w:hAnsi="Calibri" w:cs="Calibri"/>
                <w:sz w:val="20"/>
              </w:rPr>
              <w:t>Wexler Wallace, LLP</w:t>
            </w:r>
          </w:p>
        </w:tc>
        <w:tc>
          <w:tcPr>
            <w:tcW w:w="2158" w:type="dxa"/>
            <w:tcBorders>
              <w:top w:val="nil"/>
              <w:left w:val="nil"/>
              <w:bottom w:val="nil"/>
              <w:right w:val="nil"/>
            </w:tcBorders>
          </w:tcPr>
          <w:p w14:paraId="766DC593" w14:textId="77777777" w:rsidR="00D41C3D" w:rsidRDefault="00000000">
            <w:pPr>
              <w:spacing w:after="0" w:line="259" w:lineRule="auto"/>
              <w:ind w:left="0" w:right="0" w:firstLine="0"/>
            </w:pPr>
            <w:r>
              <w:rPr>
                <w:rFonts w:ascii="Calibri" w:eastAsia="Calibri" w:hAnsi="Calibri" w:cs="Calibri"/>
                <w:sz w:val="20"/>
              </w:rPr>
              <w:t xml:space="preserve">                         420,171.37 </w:t>
            </w:r>
          </w:p>
        </w:tc>
        <w:tc>
          <w:tcPr>
            <w:tcW w:w="175" w:type="dxa"/>
            <w:tcBorders>
              <w:top w:val="nil"/>
              <w:left w:val="nil"/>
              <w:bottom w:val="nil"/>
              <w:right w:val="nil"/>
            </w:tcBorders>
            <w:shd w:val="clear" w:color="auto" w:fill="BFBFBF"/>
          </w:tcPr>
          <w:p w14:paraId="6C41A08B" w14:textId="77777777" w:rsidR="00D41C3D" w:rsidRDefault="00D41C3D">
            <w:pPr>
              <w:spacing w:after="160" w:line="259" w:lineRule="auto"/>
              <w:ind w:left="0" w:right="0" w:firstLine="0"/>
              <w:jc w:val="left"/>
            </w:pPr>
          </w:p>
        </w:tc>
        <w:tc>
          <w:tcPr>
            <w:tcW w:w="1933" w:type="dxa"/>
            <w:tcBorders>
              <w:top w:val="nil"/>
              <w:left w:val="nil"/>
              <w:bottom w:val="nil"/>
              <w:right w:val="nil"/>
            </w:tcBorders>
          </w:tcPr>
          <w:p w14:paraId="2CB8F659" w14:textId="77777777" w:rsidR="00D41C3D" w:rsidRDefault="00000000">
            <w:pPr>
              <w:spacing w:after="0" w:line="259" w:lineRule="auto"/>
              <w:ind w:left="34" w:right="0" w:firstLine="0"/>
            </w:pPr>
            <w:r>
              <w:rPr>
                <w:rFonts w:ascii="Calibri" w:eastAsia="Calibri" w:hAnsi="Calibri" w:cs="Calibri"/>
                <w:sz w:val="20"/>
              </w:rPr>
              <w:t xml:space="preserve">                   350,000.00 </w:t>
            </w:r>
          </w:p>
        </w:tc>
        <w:tc>
          <w:tcPr>
            <w:tcW w:w="175" w:type="dxa"/>
            <w:tcBorders>
              <w:top w:val="nil"/>
              <w:left w:val="nil"/>
              <w:bottom w:val="nil"/>
              <w:right w:val="nil"/>
            </w:tcBorders>
            <w:shd w:val="clear" w:color="auto" w:fill="BFBFBF"/>
          </w:tcPr>
          <w:p w14:paraId="4ECF85EE" w14:textId="77777777" w:rsidR="00D41C3D" w:rsidRDefault="00D41C3D">
            <w:pPr>
              <w:spacing w:after="160" w:line="259" w:lineRule="auto"/>
              <w:ind w:left="0" w:right="0" w:firstLine="0"/>
              <w:jc w:val="left"/>
            </w:pPr>
          </w:p>
        </w:tc>
        <w:tc>
          <w:tcPr>
            <w:tcW w:w="1738" w:type="dxa"/>
            <w:tcBorders>
              <w:top w:val="nil"/>
              <w:left w:val="nil"/>
              <w:bottom w:val="nil"/>
              <w:right w:val="nil"/>
            </w:tcBorders>
          </w:tcPr>
          <w:p w14:paraId="0A51CDE3" w14:textId="77777777" w:rsidR="00D41C3D" w:rsidRDefault="00000000">
            <w:pPr>
              <w:spacing w:after="0" w:line="259" w:lineRule="auto"/>
              <w:ind w:left="34" w:right="0" w:firstLine="0"/>
            </w:pPr>
            <w:r>
              <w:rPr>
                <w:rFonts w:ascii="Calibri" w:eastAsia="Calibri" w:hAnsi="Calibri" w:cs="Calibri"/>
                <w:sz w:val="20"/>
              </w:rPr>
              <w:t xml:space="preserve">               770,171.37 </w:t>
            </w:r>
          </w:p>
        </w:tc>
      </w:tr>
      <w:tr w:rsidR="00D41C3D" w14:paraId="0565F393" w14:textId="77777777">
        <w:trPr>
          <w:trHeight w:val="260"/>
        </w:trPr>
        <w:tc>
          <w:tcPr>
            <w:tcW w:w="4004" w:type="dxa"/>
            <w:vMerge w:val="restart"/>
            <w:tcBorders>
              <w:top w:val="nil"/>
              <w:left w:val="nil"/>
              <w:bottom w:val="nil"/>
              <w:right w:val="nil"/>
            </w:tcBorders>
          </w:tcPr>
          <w:p w14:paraId="5AC6EC27" w14:textId="77777777" w:rsidR="00D41C3D" w:rsidRDefault="00000000">
            <w:pPr>
              <w:spacing w:after="0" w:line="259" w:lineRule="auto"/>
              <w:ind w:left="36" w:right="2182" w:firstLine="0"/>
              <w:jc w:val="left"/>
            </w:pPr>
            <w:r>
              <w:rPr>
                <w:rFonts w:ascii="Calibri" w:eastAsia="Calibri" w:hAnsi="Calibri" w:cs="Calibri"/>
                <w:sz w:val="20"/>
              </w:rPr>
              <w:t xml:space="preserve">Wilson Law, PA </w:t>
            </w:r>
            <w:r>
              <w:rPr>
                <w:rFonts w:ascii="Calibri" w:eastAsia="Calibri" w:hAnsi="Calibri" w:cs="Calibri"/>
                <w:b/>
                <w:sz w:val="20"/>
              </w:rPr>
              <w:t>Total:</w:t>
            </w:r>
          </w:p>
        </w:tc>
        <w:tc>
          <w:tcPr>
            <w:tcW w:w="2158" w:type="dxa"/>
            <w:tcBorders>
              <w:top w:val="nil"/>
              <w:left w:val="nil"/>
              <w:bottom w:val="single" w:sz="7" w:space="0" w:color="000000"/>
              <w:right w:val="nil"/>
            </w:tcBorders>
          </w:tcPr>
          <w:p w14:paraId="1C5E8A2F" w14:textId="77777777" w:rsidR="00D41C3D" w:rsidRDefault="00000000">
            <w:pPr>
              <w:spacing w:after="0" w:line="259" w:lineRule="auto"/>
              <w:ind w:left="0" w:right="0" w:firstLine="0"/>
              <w:jc w:val="left"/>
            </w:pPr>
            <w:r>
              <w:rPr>
                <w:rFonts w:ascii="Calibri" w:eastAsia="Calibri" w:hAnsi="Calibri" w:cs="Calibri"/>
                <w:sz w:val="20"/>
              </w:rPr>
              <w:t xml:space="preserve">                             1,421.43 </w:t>
            </w:r>
          </w:p>
        </w:tc>
        <w:tc>
          <w:tcPr>
            <w:tcW w:w="175" w:type="dxa"/>
            <w:tcBorders>
              <w:top w:val="nil"/>
              <w:left w:val="nil"/>
              <w:bottom w:val="single" w:sz="7" w:space="0" w:color="000000"/>
              <w:right w:val="nil"/>
            </w:tcBorders>
            <w:shd w:val="clear" w:color="auto" w:fill="BFBFBF"/>
          </w:tcPr>
          <w:p w14:paraId="71E7E3C5" w14:textId="77777777" w:rsidR="00D41C3D" w:rsidRDefault="00D41C3D">
            <w:pPr>
              <w:spacing w:after="160" w:line="259" w:lineRule="auto"/>
              <w:ind w:left="0" w:right="0" w:firstLine="0"/>
              <w:jc w:val="left"/>
            </w:pPr>
          </w:p>
        </w:tc>
        <w:tc>
          <w:tcPr>
            <w:tcW w:w="1933" w:type="dxa"/>
            <w:tcBorders>
              <w:top w:val="nil"/>
              <w:left w:val="nil"/>
              <w:bottom w:val="single" w:sz="7" w:space="0" w:color="000000"/>
              <w:right w:val="nil"/>
            </w:tcBorders>
          </w:tcPr>
          <w:p w14:paraId="6819ED55" w14:textId="77777777" w:rsidR="00D41C3D" w:rsidRDefault="00000000">
            <w:pPr>
              <w:spacing w:after="0" w:line="259" w:lineRule="auto"/>
              <w:ind w:left="34" w:right="0" w:firstLine="0"/>
            </w:pPr>
            <w:r>
              <w:rPr>
                <w:rFonts w:ascii="Calibri" w:eastAsia="Calibri" w:hAnsi="Calibri" w:cs="Calibri"/>
                <w:sz w:val="20"/>
              </w:rPr>
              <w:t xml:space="preserve">                   350,000.00 </w:t>
            </w:r>
          </w:p>
        </w:tc>
        <w:tc>
          <w:tcPr>
            <w:tcW w:w="175" w:type="dxa"/>
            <w:tcBorders>
              <w:top w:val="nil"/>
              <w:left w:val="nil"/>
              <w:bottom w:val="single" w:sz="7" w:space="0" w:color="000000"/>
              <w:right w:val="nil"/>
            </w:tcBorders>
            <w:shd w:val="clear" w:color="auto" w:fill="BFBFBF"/>
          </w:tcPr>
          <w:p w14:paraId="45B2BDF4" w14:textId="77777777" w:rsidR="00D41C3D" w:rsidRDefault="00D41C3D">
            <w:pPr>
              <w:spacing w:after="160" w:line="259" w:lineRule="auto"/>
              <w:ind w:left="0" w:right="0" w:firstLine="0"/>
              <w:jc w:val="left"/>
            </w:pPr>
          </w:p>
        </w:tc>
        <w:tc>
          <w:tcPr>
            <w:tcW w:w="1738" w:type="dxa"/>
            <w:tcBorders>
              <w:top w:val="nil"/>
              <w:left w:val="nil"/>
              <w:bottom w:val="single" w:sz="7" w:space="0" w:color="000000"/>
              <w:right w:val="nil"/>
            </w:tcBorders>
          </w:tcPr>
          <w:p w14:paraId="752E1EF1" w14:textId="77777777" w:rsidR="00D41C3D" w:rsidRDefault="00000000">
            <w:pPr>
              <w:spacing w:after="0" w:line="259" w:lineRule="auto"/>
              <w:ind w:left="34" w:right="0" w:firstLine="0"/>
            </w:pPr>
            <w:r>
              <w:rPr>
                <w:rFonts w:ascii="Calibri" w:eastAsia="Calibri" w:hAnsi="Calibri" w:cs="Calibri"/>
                <w:sz w:val="20"/>
              </w:rPr>
              <w:t xml:space="preserve">               351,421.43 </w:t>
            </w:r>
          </w:p>
        </w:tc>
      </w:tr>
      <w:tr w:rsidR="00D41C3D" w14:paraId="35D4C3E0" w14:textId="77777777">
        <w:trPr>
          <w:trHeight w:val="277"/>
        </w:trPr>
        <w:tc>
          <w:tcPr>
            <w:tcW w:w="0" w:type="auto"/>
            <w:vMerge/>
            <w:tcBorders>
              <w:top w:val="nil"/>
              <w:left w:val="nil"/>
              <w:bottom w:val="nil"/>
              <w:right w:val="nil"/>
            </w:tcBorders>
          </w:tcPr>
          <w:p w14:paraId="333DF0CC" w14:textId="77777777" w:rsidR="00D41C3D" w:rsidRDefault="00D41C3D">
            <w:pPr>
              <w:spacing w:after="160" w:line="259" w:lineRule="auto"/>
              <w:ind w:left="0" w:right="0" w:firstLine="0"/>
              <w:jc w:val="left"/>
            </w:pPr>
          </w:p>
        </w:tc>
        <w:tc>
          <w:tcPr>
            <w:tcW w:w="2158" w:type="dxa"/>
            <w:tcBorders>
              <w:top w:val="single" w:sz="7" w:space="0" w:color="000000"/>
              <w:left w:val="nil"/>
              <w:bottom w:val="double" w:sz="7" w:space="0" w:color="000000"/>
              <w:right w:val="nil"/>
            </w:tcBorders>
          </w:tcPr>
          <w:p w14:paraId="6A4B83E5" w14:textId="77777777" w:rsidR="00D41C3D" w:rsidRDefault="00000000">
            <w:pPr>
              <w:spacing w:after="0" w:line="259" w:lineRule="auto"/>
              <w:ind w:left="0" w:right="0" w:firstLine="0"/>
            </w:pPr>
            <w:r>
              <w:rPr>
                <w:rFonts w:ascii="Calibri" w:eastAsia="Calibri" w:hAnsi="Calibri" w:cs="Calibri"/>
                <w:b/>
                <w:sz w:val="20"/>
              </w:rPr>
              <w:t xml:space="preserve"> $                29,079,741.96 </w:t>
            </w:r>
          </w:p>
        </w:tc>
        <w:tc>
          <w:tcPr>
            <w:tcW w:w="175" w:type="dxa"/>
            <w:tcBorders>
              <w:top w:val="single" w:sz="7" w:space="0" w:color="000000"/>
              <w:left w:val="nil"/>
              <w:bottom w:val="double" w:sz="7" w:space="0" w:color="000000"/>
              <w:right w:val="nil"/>
            </w:tcBorders>
            <w:shd w:val="clear" w:color="auto" w:fill="BFBFBF"/>
          </w:tcPr>
          <w:p w14:paraId="6E0FD476" w14:textId="77777777" w:rsidR="00D41C3D" w:rsidRDefault="00D41C3D">
            <w:pPr>
              <w:spacing w:after="160" w:line="259" w:lineRule="auto"/>
              <w:ind w:left="0" w:right="0" w:firstLine="0"/>
              <w:jc w:val="left"/>
            </w:pPr>
          </w:p>
        </w:tc>
        <w:tc>
          <w:tcPr>
            <w:tcW w:w="1933" w:type="dxa"/>
            <w:tcBorders>
              <w:top w:val="single" w:sz="7" w:space="0" w:color="000000"/>
              <w:left w:val="nil"/>
              <w:bottom w:val="double" w:sz="7" w:space="0" w:color="000000"/>
              <w:right w:val="nil"/>
            </w:tcBorders>
          </w:tcPr>
          <w:p w14:paraId="70569EC3" w14:textId="77777777" w:rsidR="00D41C3D" w:rsidRDefault="00000000">
            <w:pPr>
              <w:spacing w:after="0" w:line="259" w:lineRule="auto"/>
              <w:ind w:left="34" w:right="0" w:firstLine="0"/>
            </w:pPr>
            <w:r>
              <w:rPr>
                <w:rFonts w:ascii="Calibri" w:eastAsia="Calibri" w:hAnsi="Calibri" w:cs="Calibri"/>
                <w:b/>
                <w:sz w:val="20"/>
              </w:rPr>
              <w:t xml:space="preserve"> $          17,825,000.00 </w:t>
            </w:r>
          </w:p>
        </w:tc>
        <w:tc>
          <w:tcPr>
            <w:tcW w:w="175" w:type="dxa"/>
            <w:tcBorders>
              <w:top w:val="single" w:sz="7" w:space="0" w:color="000000"/>
              <w:left w:val="nil"/>
              <w:bottom w:val="double" w:sz="7" w:space="0" w:color="000000"/>
              <w:right w:val="nil"/>
            </w:tcBorders>
            <w:shd w:val="clear" w:color="auto" w:fill="BFBFBF"/>
          </w:tcPr>
          <w:p w14:paraId="46158E42" w14:textId="77777777" w:rsidR="00D41C3D" w:rsidRDefault="00D41C3D">
            <w:pPr>
              <w:spacing w:after="160" w:line="259" w:lineRule="auto"/>
              <w:ind w:left="0" w:right="0" w:firstLine="0"/>
              <w:jc w:val="left"/>
            </w:pPr>
          </w:p>
        </w:tc>
        <w:tc>
          <w:tcPr>
            <w:tcW w:w="1738" w:type="dxa"/>
            <w:tcBorders>
              <w:top w:val="single" w:sz="7" w:space="0" w:color="000000"/>
              <w:left w:val="nil"/>
              <w:bottom w:val="double" w:sz="7" w:space="0" w:color="000000"/>
              <w:right w:val="nil"/>
            </w:tcBorders>
          </w:tcPr>
          <w:p w14:paraId="43FF57B6" w14:textId="77777777" w:rsidR="00D41C3D" w:rsidRDefault="00000000">
            <w:pPr>
              <w:spacing w:after="0" w:line="259" w:lineRule="auto"/>
              <w:ind w:left="34" w:right="0" w:firstLine="0"/>
            </w:pPr>
            <w:r>
              <w:rPr>
                <w:rFonts w:ascii="Calibri" w:eastAsia="Calibri" w:hAnsi="Calibri" w:cs="Calibri"/>
                <w:b/>
                <w:sz w:val="20"/>
              </w:rPr>
              <w:t xml:space="preserve"> $      47,007,883.90 </w:t>
            </w:r>
          </w:p>
        </w:tc>
      </w:tr>
    </w:tbl>
    <w:p w14:paraId="3E6B2B49" w14:textId="77777777" w:rsidR="00D41C3D" w:rsidRDefault="00D41C3D">
      <w:pPr>
        <w:sectPr w:rsidR="00D41C3D">
          <w:headerReference w:type="even" r:id="rId19"/>
          <w:headerReference w:type="default" r:id="rId20"/>
          <w:footerReference w:type="even" r:id="rId21"/>
          <w:footerReference w:type="default" r:id="rId22"/>
          <w:headerReference w:type="first" r:id="rId23"/>
          <w:footerReference w:type="first" r:id="rId24"/>
          <w:pgSz w:w="12240" w:h="15840"/>
          <w:pgMar w:top="1904" w:right="1114" w:bottom="1486" w:left="1056" w:header="476" w:footer="468" w:gutter="0"/>
          <w:pgNumType w:start="1"/>
          <w:cols w:space="720"/>
        </w:sectPr>
      </w:pPr>
    </w:p>
    <w:p w14:paraId="3068713A" w14:textId="77777777" w:rsidR="00D41C3D" w:rsidRDefault="00000000">
      <w:pPr>
        <w:spacing w:after="144" w:line="259" w:lineRule="auto"/>
        <w:ind w:left="298" w:right="0" w:firstLine="0"/>
        <w:jc w:val="center"/>
      </w:pPr>
      <w:r>
        <w:rPr>
          <w:sz w:val="144"/>
        </w:rPr>
        <w:lastRenderedPageBreak/>
        <w:t xml:space="preserve"> </w:t>
      </w:r>
    </w:p>
    <w:p w14:paraId="31CC9284" w14:textId="77777777" w:rsidR="00D41C3D" w:rsidRDefault="00000000">
      <w:pPr>
        <w:pStyle w:val="Heading1"/>
        <w:ind w:left="2018" w:right="0"/>
        <w:jc w:val="left"/>
      </w:pPr>
      <w:r>
        <w:lastRenderedPageBreak/>
        <w:t xml:space="preserve">Exhibit 3 </w:t>
      </w:r>
      <w:r>
        <w:br w:type="page"/>
      </w:r>
    </w:p>
    <w:p w14:paraId="101DA0A2" w14:textId="77777777" w:rsidR="00D41C3D" w:rsidRDefault="00000000">
      <w:pPr>
        <w:spacing w:after="0" w:line="259" w:lineRule="auto"/>
        <w:ind w:right="64"/>
        <w:jc w:val="center"/>
      </w:pPr>
      <w:r>
        <w:rPr>
          <w:b/>
        </w:rPr>
        <w:lastRenderedPageBreak/>
        <w:t xml:space="preserve">IN THE UNITED STATES DISTRICT COURT FOR THE </w:t>
      </w:r>
    </w:p>
    <w:p w14:paraId="5BA80FB0" w14:textId="77777777" w:rsidR="00D41C3D" w:rsidRDefault="00000000">
      <w:pPr>
        <w:spacing w:after="0" w:line="259" w:lineRule="auto"/>
        <w:ind w:right="63"/>
        <w:jc w:val="center"/>
      </w:pPr>
      <w:r>
        <w:rPr>
          <w:b/>
        </w:rPr>
        <w:t xml:space="preserve">SOUTHERN DISTRICT OF WEST VIRGINIA </w:t>
      </w:r>
    </w:p>
    <w:p w14:paraId="596EAC8D" w14:textId="77777777" w:rsidR="00D41C3D" w:rsidRDefault="00000000">
      <w:pPr>
        <w:spacing w:after="0" w:line="259" w:lineRule="auto"/>
        <w:ind w:right="69"/>
        <w:jc w:val="center"/>
      </w:pPr>
      <w:r>
        <w:rPr>
          <w:b/>
        </w:rPr>
        <w:t xml:space="preserve">CHARLESTON DIVISION </w:t>
      </w:r>
    </w:p>
    <w:p w14:paraId="05DE805B" w14:textId="77777777" w:rsidR="00D41C3D" w:rsidRDefault="00000000">
      <w:pPr>
        <w:spacing w:after="0" w:line="239" w:lineRule="auto"/>
        <w:ind w:left="0" w:right="9365" w:firstLine="0"/>
        <w:jc w:val="left"/>
      </w:pPr>
      <w:r>
        <w:rPr>
          <w:b/>
          <w:sz w:val="20"/>
        </w:rPr>
        <w:t xml:space="preserve"> </w:t>
      </w:r>
      <w:r>
        <w:rPr>
          <w:b/>
          <w:sz w:val="23"/>
        </w:rPr>
        <w:t xml:space="preserve"> </w:t>
      </w:r>
    </w:p>
    <w:p w14:paraId="43EEE273" w14:textId="77777777" w:rsidR="00D41C3D" w:rsidRDefault="00000000">
      <w:pPr>
        <w:spacing w:after="59" w:line="259" w:lineRule="auto"/>
        <w:ind w:left="359" w:right="0" w:firstLine="0"/>
        <w:jc w:val="left"/>
      </w:pPr>
      <w:r>
        <w:rPr>
          <w:rFonts w:ascii="Calibri" w:eastAsia="Calibri" w:hAnsi="Calibri" w:cs="Calibri"/>
          <w:noProof/>
          <w:sz w:val="22"/>
        </w:rPr>
        <mc:AlternateContent>
          <mc:Choice Requires="wpg">
            <w:drawing>
              <wp:inline distT="0" distB="0" distL="0" distR="0" wp14:anchorId="79C1CF60" wp14:editId="1B3DA19E">
                <wp:extent cx="3200400" cy="6096"/>
                <wp:effectExtent l="0" t="0" r="0" b="0"/>
                <wp:docPr id="122046" name="Group 122046"/>
                <wp:cNvGraphicFramePr/>
                <a:graphic xmlns:a="http://schemas.openxmlformats.org/drawingml/2006/main">
                  <a:graphicData uri="http://schemas.microsoft.com/office/word/2010/wordprocessingGroup">
                    <wpg:wgp>
                      <wpg:cNvGrpSpPr/>
                      <wpg:grpSpPr>
                        <a:xfrm>
                          <a:off x="0" y="0"/>
                          <a:ext cx="3200400" cy="6096"/>
                          <a:chOff x="0" y="0"/>
                          <a:chExt cx="3200400" cy="6096"/>
                        </a:xfrm>
                      </wpg:grpSpPr>
                      <wps:wsp>
                        <wps:cNvPr id="4431" name="Shape 4431"/>
                        <wps:cNvSpPr/>
                        <wps:spPr>
                          <a:xfrm>
                            <a:off x="0" y="0"/>
                            <a:ext cx="3200400" cy="0"/>
                          </a:xfrm>
                          <a:custGeom>
                            <a:avLst/>
                            <a:gdLst/>
                            <a:ahLst/>
                            <a:cxnLst/>
                            <a:rect l="0" t="0" r="0" b="0"/>
                            <a:pathLst>
                              <a:path w="3200400">
                                <a:moveTo>
                                  <a:pt x="0" y="0"/>
                                </a:moveTo>
                                <a:lnTo>
                                  <a:pt x="32004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30F6C2F" id="Group 122046" o:spid="_x0000_s1026" style="width:252pt;height:.5pt;mso-position-horizontal-relative:char;mso-position-vertical-relative:line" coordsize="320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">
                <v:shape id="Shape 4431" o:spid="_x0000_s1027" style="position:absolute;width:32004;height:0;visibility:visible;mso-wrap-style:square;v-text-anchor:top" coordsize="3200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" path="m,l3200400,e" filled="f" strokeweight=".48pt">
                  <v:path arrowok="t" textboxrect="0,0,3200400,0"/>
                </v:shape>
                <w10:anchorlock/>
              </v:group>
            </w:pict>
          </mc:Fallback>
        </mc:AlternateContent>
      </w:r>
    </w:p>
    <w:p w14:paraId="3E7222E1" w14:textId="77777777" w:rsidR="00D41C3D" w:rsidRDefault="00000000">
      <w:pPr>
        <w:spacing w:after="0" w:line="259" w:lineRule="auto"/>
        <w:ind w:left="0" w:right="0" w:firstLine="0"/>
        <w:jc w:val="left"/>
      </w:pPr>
      <w:r>
        <w:rPr>
          <w:b/>
          <w:sz w:val="13"/>
        </w:rPr>
        <w:t xml:space="preserve"> </w:t>
      </w:r>
    </w:p>
    <w:tbl>
      <w:tblPr>
        <w:tblStyle w:val="TableGrid"/>
        <w:tblW w:w="8438" w:type="dxa"/>
        <w:tblInd w:w="0" w:type="dxa"/>
        <w:tblLook w:val="04A0" w:firstRow="1" w:lastRow="0" w:firstColumn="1" w:lastColumn="0" w:noHBand="0" w:noVBand="1"/>
      </w:tblPr>
      <w:tblGrid>
        <w:gridCol w:w="6842"/>
        <w:gridCol w:w="1596"/>
      </w:tblGrid>
      <w:tr w:rsidR="00D41C3D" w14:paraId="6F85A42E" w14:textId="77777777">
        <w:trPr>
          <w:trHeight w:val="745"/>
        </w:trPr>
        <w:tc>
          <w:tcPr>
            <w:tcW w:w="6842" w:type="dxa"/>
            <w:tcBorders>
              <w:top w:val="nil"/>
              <w:left w:val="nil"/>
              <w:bottom w:val="nil"/>
              <w:right w:val="nil"/>
            </w:tcBorders>
          </w:tcPr>
          <w:p w14:paraId="3BB0E80E" w14:textId="77777777" w:rsidR="00D41C3D" w:rsidRDefault="00000000">
            <w:pPr>
              <w:spacing w:after="0" w:line="259" w:lineRule="auto"/>
              <w:ind w:left="120" w:right="0" w:firstLine="0"/>
              <w:jc w:val="left"/>
            </w:pPr>
            <w:r>
              <w:t xml:space="preserve">IN RE: C.R. BARD, INC., PELVIC REPAIR </w:t>
            </w:r>
          </w:p>
          <w:p w14:paraId="0CC34485" w14:textId="77777777" w:rsidR="00D41C3D" w:rsidRDefault="00000000">
            <w:pPr>
              <w:spacing w:after="0" w:line="259" w:lineRule="auto"/>
              <w:ind w:left="120" w:right="0" w:firstLine="0"/>
              <w:jc w:val="left"/>
            </w:pPr>
            <w:r>
              <w:t xml:space="preserve">SYSTEM PRODUCTS LIABILITY LITIGATION </w:t>
            </w:r>
          </w:p>
          <w:p w14:paraId="3A285737" w14:textId="77777777" w:rsidR="00D41C3D" w:rsidRDefault="00000000">
            <w:pPr>
              <w:spacing w:after="0" w:line="259" w:lineRule="auto"/>
              <w:ind w:left="0" w:right="0" w:firstLine="0"/>
              <w:jc w:val="left"/>
            </w:pPr>
            <w:r>
              <w:rPr>
                <w:sz w:val="19"/>
              </w:rPr>
              <w:t xml:space="preserve"> </w:t>
            </w:r>
          </w:p>
        </w:tc>
        <w:tc>
          <w:tcPr>
            <w:tcW w:w="1596" w:type="dxa"/>
            <w:tcBorders>
              <w:top w:val="nil"/>
              <w:left w:val="nil"/>
              <w:bottom w:val="nil"/>
              <w:right w:val="nil"/>
            </w:tcBorders>
          </w:tcPr>
          <w:p w14:paraId="38A6BBF6" w14:textId="77777777" w:rsidR="00D41C3D" w:rsidRDefault="00000000">
            <w:pPr>
              <w:spacing w:after="0" w:line="259" w:lineRule="auto"/>
              <w:ind w:left="0" w:right="0" w:firstLine="0"/>
            </w:pPr>
            <w:r>
              <w:t xml:space="preserve">MDL NO. 2187 </w:t>
            </w:r>
          </w:p>
        </w:tc>
      </w:tr>
      <w:tr w:rsidR="00D41C3D" w14:paraId="25DB7D07" w14:textId="77777777">
        <w:trPr>
          <w:trHeight w:val="6538"/>
        </w:trPr>
        <w:tc>
          <w:tcPr>
            <w:tcW w:w="6842" w:type="dxa"/>
            <w:tcBorders>
              <w:top w:val="nil"/>
              <w:left w:val="nil"/>
              <w:bottom w:val="nil"/>
              <w:right w:val="nil"/>
            </w:tcBorders>
          </w:tcPr>
          <w:p w14:paraId="74F8746A" w14:textId="77777777" w:rsidR="00D41C3D" w:rsidRDefault="00000000">
            <w:pPr>
              <w:spacing w:after="56" w:line="259" w:lineRule="auto"/>
              <w:ind w:left="359" w:right="0" w:firstLine="0"/>
              <w:jc w:val="left"/>
            </w:pPr>
            <w:r>
              <w:rPr>
                <w:rFonts w:ascii="Calibri" w:eastAsia="Calibri" w:hAnsi="Calibri" w:cs="Calibri"/>
                <w:noProof/>
                <w:sz w:val="22"/>
              </w:rPr>
              <mc:AlternateContent>
                <mc:Choice Requires="wpg">
                  <w:drawing>
                    <wp:inline distT="0" distB="0" distL="0" distR="0" wp14:anchorId="266DFB19" wp14:editId="6446B99C">
                      <wp:extent cx="3200400" cy="6096"/>
                      <wp:effectExtent l="0" t="0" r="0" b="0"/>
                      <wp:docPr id="124015" name="Group 124015"/>
                      <wp:cNvGraphicFramePr/>
                      <a:graphic xmlns:a="http://schemas.openxmlformats.org/drawingml/2006/main">
                        <a:graphicData uri="http://schemas.microsoft.com/office/word/2010/wordprocessingGroup">
                          <wpg:wgp>
                            <wpg:cNvGrpSpPr/>
                            <wpg:grpSpPr>
                              <a:xfrm>
                                <a:off x="0" y="0"/>
                                <a:ext cx="3200400" cy="6096"/>
                                <a:chOff x="0" y="0"/>
                                <a:chExt cx="3200400" cy="6096"/>
                              </a:xfrm>
                            </wpg:grpSpPr>
                            <wps:wsp>
                              <wps:cNvPr id="4432" name="Shape 4432"/>
                              <wps:cNvSpPr/>
                              <wps:spPr>
                                <a:xfrm>
                                  <a:off x="0" y="0"/>
                                  <a:ext cx="3200400" cy="0"/>
                                </a:xfrm>
                                <a:custGeom>
                                  <a:avLst/>
                                  <a:gdLst/>
                                  <a:ahLst/>
                                  <a:cxnLst/>
                                  <a:rect l="0" t="0" r="0" b="0"/>
                                  <a:pathLst>
                                    <a:path w="3200400">
                                      <a:moveTo>
                                        <a:pt x="0" y="0"/>
                                      </a:moveTo>
                                      <a:lnTo>
                                        <a:pt x="32004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E3BB236" id="Group 124015" o:spid="_x0000_s1026" style="width:252pt;height:.5pt;mso-position-horizontal-relative:char;mso-position-vertical-relative:line" coordsize="320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">
                      <v:shape id="Shape 4432" o:spid="_x0000_s1027" style="position:absolute;width:32004;height:0;visibility:visible;mso-wrap-style:square;v-text-anchor:top" coordsize="3200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" path="m,l3200400,e" filled="f" strokeweight=".48pt">
                        <v:path arrowok="t" textboxrect="0,0,3200400,0"/>
                      </v:shape>
                      <w10:anchorlock/>
                    </v:group>
                  </w:pict>
                </mc:Fallback>
              </mc:AlternateContent>
            </w:r>
          </w:p>
          <w:p w14:paraId="7A970283" w14:textId="77777777" w:rsidR="00D41C3D" w:rsidRDefault="00000000">
            <w:pPr>
              <w:spacing w:after="175" w:line="259" w:lineRule="auto"/>
              <w:ind w:left="0" w:right="0" w:firstLine="0"/>
              <w:jc w:val="left"/>
            </w:pPr>
            <w:r>
              <w:rPr>
                <w:sz w:val="13"/>
              </w:rPr>
              <w:t xml:space="preserve"> </w:t>
            </w:r>
          </w:p>
          <w:p w14:paraId="0E484D1C" w14:textId="77777777" w:rsidR="00D41C3D" w:rsidRDefault="00000000">
            <w:pPr>
              <w:spacing w:after="0" w:line="259" w:lineRule="auto"/>
              <w:ind w:left="120" w:right="0" w:firstLine="0"/>
              <w:jc w:val="left"/>
            </w:pPr>
            <w:r>
              <w:t xml:space="preserve">IN RE: AMERICAN MEDICAL SYSTEMS, INC. </w:t>
            </w:r>
          </w:p>
          <w:p w14:paraId="06C2E5D8" w14:textId="77777777" w:rsidR="00D41C3D" w:rsidRDefault="00000000">
            <w:pPr>
              <w:spacing w:after="0" w:line="259" w:lineRule="auto"/>
              <w:ind w:left="120" w:right="0" w:firstLine="0"/>
              <w:jc w:val="left"/>
            </w:pPr>
            <w:r>
              <w:t xml:space="preserve">PELVIC REPAIR SYSTEMS PRODUCTS </w:t>
            </w:r>
          </w:p>
          <w:p w14:paraId="7DF84B8F" w14:textId="77777777" w:rsidR="00D41C3D" w:rsidRDefault="00000000">
            <w:pPr>
              <w:spacing w:after="0" w:line="259" w:lineRule="auto"/>
              <w:ind w:left="120" w:right="0" w:firstLine="0"/>
              <w:jc w:val="left"/>
            </w:pPr>
            <w:r>
              <w:t xml:space="preserve">LIABIILITY LITIGATION </w:t>
            </w:r>
          </w:p>
          <w:p w14:paraId="3977A0B7" w14:textId="77777777" w:rsidR="00D41C3D" w:rsidRDefault="00000000">
            <w:pPr>
              <w:spacing w:after="0" w:line="259" w:lineRule="auto"/>
              <w:ind w:left="0" w:right="0" w:firstLine="0"/>
              <w:jc w:val="left"/>
            </w:pPr>
            <w:r>
              <w:rPr>
                <w:sz w:val="19"/>
              </w:rPr>
              <w:t xml:space="preserve"> </w:t>
            </w:r>
          </w:p>
          <w:p w14:paraId="3D5D5862" w14:textId="77777777" w:rsidR="00D41C3D" w:rsidRDefault="00000000">
            <w:pPr>
              <w:spacing w:after="45" w:line="259" w:lineRule="auto"/>
              <w:ind w:left="359" w:right="0" w:firstLine="0"/>
              <w:jc w:val="left"/>
            </w:pPr>
            <w:r>
              <w:rPr>
                <w:rFonts w:ascii="Calibri" w:eastAsia="Calibri" w:hAnsi="Calibri" w:cs="Calibri"/>
                <w:noProof/>
                <w:sz w:val="22"/>
              </w:rPr>
              <mc:AlternateContent>
                <mc:Choice Requires="wpg">
                  <w:drawing>
                    <wp:inline distT="0" distB="0" distL="0" distR="0" wp14:anchorId="084B731C" wp14:editId="518BC00E">
                      <wp:extent cx="3200400" cy="6096"/>
                      <wp:effectExtent l="0" t="0" r="0" b="0"/>
                      <wp:docPr id="124016" name="Group 124016"/>
                      <wp:cNvGraphicFramePr/>
                      <a:graphic xmlns:a="http://schemas.openxmlformats.org/drawingml/2006/main">
                        <a:graphicData uri="http://schemas.microsoft.com/office/word/2010/wordprocessingGroup">
                          <wpg:wgp>
                            <wpg:cNvGrpSpPr/>
                            <wpg:grpSpPr>
                              <a:xfrm>
                                <a:off x="0" y="0"/>
                                <a:ext cx="3200400" cy="6096"/>
                                <a:chOff x="0" y="0"/>
                                <a:chExt cx="3200400" cy="6096"/>
                              </a:xfrm>
                            </wpg:grpSpPr>
                            <wps:wsp>
                              <wps:cNvPr id="4433" name="Shape 4433"/>
                              <wps:cNvSpPr/>
                              <wps:spPr>
                                <a:xfrm>
                                  <a:off x="0" y="0"/>
                                  <a:ext cx="3200400" cy="0"/>
                                </a:xfrm>
                                <a:custGeom>
                                  <a:avLst/>
                                  <a:gdLst/>
                                  <a:ahLst/>
                                  <a:cxnLst/>
                                  <a:rect l="0" t="0" r="0" b="0"/>
                                  <a:pathLst>
                                    <a:path w="3200400">
                                      <a:moveTo>
                                        <a:pt x="0" y="0"/>
                                      </a:moveTo>
                                      <a:lnTo>
                                        <a:pt x="32004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F16032" id="Group 124016" o:spid="_x0000_s1026" style="width:252pt;height:.5pt;mso-position-horizontal-relative:char;mso-position-vertical-relative:line" coordsize="320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">
                      <v:shape id="Shape 4433" o:spid="_x0000_s1027" style="position:absolute;width:32004;height:0;visibility:visible;mso-wrap-style:square;v-text-anchor:top" coordsize="3200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" path="m,l3200400,e" filled="f" strokeweight=".48pt">
                        <v:path arrowok="t" textboxrect="0,0,3200400,0"/>
                      </v:shape>
                      <w10:anchorlock/>
                    </v:group>
                  </w:pict>
                </mc:Fallback>
              </mc:AlternateContent>
            </w:r>
          </w:p>
          <w:p w14:paraId="41148184" w14:textId="77777777" w:rsidR="00D41C3D" w:rsidRDefault="00000000">
            <w:pPr>
              <w:spacing w:after="175" w:line="259" w:lineRule="auto"/>
              <w:ind w:left="0" w:right="0" w:firstLine="0"/>
              <w:jc w:val="left"/>
            </w:pPr>
            <w:r>
              <w:rPr>
                <w:sz w:val="13"/>
              </w:rPr>
              <w:t xml:space="preserve"> </w:t>
            </w:r>
          </w:p>
          <w:p w14:paraId="4AB97D98" w14:textId="77777777" w:rsidR="00D41C3D" w:rsidRDefault="00000000">
            <w:pPr>
              <w:spacing w:after="0" w:line="259" w:lineRule="auto"/>
              <w:ind w:left="120" w:right="0" w:firstLine="0"/>
              <w:jc w:val="left"/>
            </w:pPr>
            <w:r>
              <w:t xml:space="preserve">IN RE: BOSTON SCIENTIFIC CORP., PELVIC </w:t>
            </w:r>
          </w:p>
          <w:p w14:paraId="4914057D" w14:textId="77777777" w:rsidR="00D41C3D" w:rsidRDefault="00000000">
            <w:pPr>
              <w:spacing w:after="0" w:line="259" w:lineRule="auto"/>
              <w:ind w:left="120" w:right="0" w:firstLine="0"/>
              <w:jc w:val="left"/>
            </w:pPr>
            <w:r>
              <w:t xml:space="preserve">REPAIR SYSTEM PRODUCTS LIABILITY LITIGATION </w:t>
            </w:r>
          </w:p>
          <w:p w14:paraId="20235B03" w14:textId="77777777" w:rsidR="00D41C3D" w:rsidRDefault="00000000">
            <w:pPr>
              <w:spacing w:after="0" w:line="259" w:lineRule="auto"/>
              <w:ind w:left="0" w:right="0" w:firstLine="0"/>
              <w:jc w:val="left"/>
            </w:pPr>
            <w:r>
              <w:rPr>
                <w:sz w:val="19"/>
              </w:rPr>
              <w:t xml:space="preserve"> </w:t>
            </w:r>
          </w:p>
          <w:p w14:paraId="07674A53" w14:textId="77777777" w:rsidR="00D41C3D" w:rsidRDefault="00000000">
            <w:pPr>
              <w:spacing w:after="59" w:line="259" w:lineRule="auto"/>
              <w:ind w:left="359" w:right="0" w:firstLine="0"/>
              <w:jc w:val="left"/>
            </w:pPr>
            <w:r>
              <w:rPr>
                <w:rFonts w:ascii="Calibri" w:eastAsia="Calibri" w:hAnsi="Calibri" w:cs="Calibri"/>
                <w:noProof/>
                <w:sz w:val="22"/>
              </w:rPr>
              <mc:AlternateContent>
                <mc:Choice Requires="wpg">
                  <w:drawing>
                    <wp:inline distT="0" distB="0" distL="0" distR="0" wp14:anchorId="7953AC7A" wp14:editId="1A0CCAE5">
                      <wp:extent cx="3200400" cy="6096"/>
                      <wp:effectExtent l="0" t="0" r="0" b="0"/>
                      <wp:docPr id="124017" name="Group 124017"/>
                      <wp:cNvGraphicFramePr/>
                      <a:graphic xmlns:a="http://schemas.openxmlformats.org/drawingml/2006/main">
                        <a:graphicData uri="http://schemas.microsoft.com/office/word/2010/wordprocessingGroup">
                          <wpg:wgp>
                            <wpg:cNvGrpSpPr/>
                            <wpg:grpSpPr>
                              <a:xfrm>
                                <a:off x="0" y="0"/>
                                <a:ext cx="3200400" cy="6096"/>
                                <a:chOff x="0" y="0"/>
                                <a:chExt cx="3200400" cy="6096"/>
                              </a:xfrm>
                            </wpg:grpSpPr>
                            <wps:wsp>
                              <wps:cNvPr id="4434" name="Shape 4434"/>
                              <wps:cNvSpPr/>
                              <wps:spPr>
                                <a:xfrm>
                                  <a:off x="0" y="0"/>
                                  <a:ext cx="3200400" cy="0"/>
                                </a:xfrm>
                                <a:custGeom>
                                  <a:avLst/>
                                  <a:gdLst/>
                                  <a:ahLst/>
                                  <a:cxnLst/>
                                  <a:rect l="0" t="0" r="0" b="0"/>
                                  <a:pathLst>
                                    <a:path w="3200400">
                                      <a:moveTo>
                                        <a:pt x="0" y="0"/>
                                      </a:moveTo>
                                      <a:lnTo>
                                        <a:pt x="32004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DF6BA9" id="Group 124017" o:spid="_x0000_s1026" style="width:252pt;height:.5pt;mso-position-horizontal-relative:char;mso-position-vertical-relative:line" coordsize="320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">
                      <v:shape id="Shape 4434" o:spid="_x0000_s1027" style="position:absolute;width:32004;height:0;visibility:visible;mso-wrap-style:square;v-text-anchor:top" coordsize="3200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" path="m,l3200400,e" filled="f" strokeweight=".48pt">
                        <v:path arrowok="t" textboxrect="0,0,3200400,0"/>
                      </v:shape>
                      <w10:anchorlock/>
                    </v:group>
                  </w:pict>
                </mc:Fallback>
              </mc:AlternateContent>
            </w:r>
          </w:p>
          <w:p w14:paraId="209B0987" w14:textId="77777777" w:rsidR="00D41C3D" w:rsidRDefault="00000000">
            <w:pPr>
              <w:spacing w:after="175" w:line="259" w:lineRule="auto"/>
              <w:ind w:left="0" w:right="0" w:firstLine="0"/>
              <w:jc w:val="left"/>
            </w:pPr>
            <w:r>
              <w:rPr>
                <w:sz w:val="13"/>
              </w:rPr>
              <w:t xml:space="preserve"> </w:t>
            </w:r>
          </w:p>
          <w:p w14:paraId="76C93C6F" w14:textId="77777777" w:rsidR="00D41C3D" w:rsidRDefault="00000000">
            <w:pPr>
              <w:spacing w:after="0" w:line="259" w:lineRule="auto"/>
              <w:ind w:left="120" w:right="0" w:firstLine="0"/>
              <w:jc w:val="left"/>
            </w:pPr>
            <w:r>
              <w:t xml:space="preserve">IN RE: ETHICON, INC., PELVIC REPAIR SYSTEM </w:t>
            </w:r>
          </w:p>
          <w:p w14:paraId="2120579A" w14:textId="77777777" w:rsidR="00D41C3D" w:rsidRDefault="00000000">
            <w:pPr>
              <w:spacing w:after="0" w:line="259" w:lineRule="auto"/>
              <w:ind w:left="120" w:right="0" w:firstLine="0"/>
              <w:jc w:val="left"/>
            </w:pPr>
            <w:r>
              <w:t xml:space="preserve">PRODUCTS LIABILITY LITIGATION </w:t>
            </w:r>
          </w:p>
          <w:p w14:paraId="70CD6A5C" w14:textId="77777777" w:rsidR="00D41C3D" w:rsidRDefault="00000000">
            <w:pPr>
              <w:spacing w:after="0" w:line="259" w:lineRule="auto"/>
              <w:ind w:left="0" w:right="0" w:firstLine="0"/>
              <w:jc w:val="left"/>
            </w:pPr>
            <w:r>
              <w:rPr>
                <w:sz w:val="19"/>
              </w:rPr>
              <w:t xml:space="preserve"> </w:t>
            </w:r>
          </w:p>
          <w:p w14:paraId="13764D33" w14:textId="77777777" w:rsidR="00D41C3D" w:rsidRDefault="00000000">
            <w:pPr>
              <w:spacing w:after="57" w:line="259" w:lineRule="auto"/>
              <w:ind w:left="359" w:right="0" w:firstLine="0"/>
              <w:jc w:val="left"/>
            </w:pPr>
            <w:r>
              <w:rPr>
                <w:rFonts w:ascii="Calibri" w:eastAsia="Calibri" w:hAnsi="Calibri" w:cs="Calibri"/>
                <w:noProof/>
                <w:sz w:val="22"/>
              </w:rPr>
              <mc:AlternateContent>
                <mc:Choice Requires="wpg">
                  <w:drawing>
                    <wp:inline distT="0" distB="0" distL="0" distR="0" wp14:anchorId="77D06F5B" wp14:editId="124CF0CB">
                      <wp:extent cx="3200400" cy="6096"/>
                      <wp:effectExtent l="0" t="0" r="0" b="0"/>
                      <wp:docPr id="124018" name="Group 124018"/>
                      <wp:cNvGraphicFramePr/>
                      <a:graphic xmlns:a="http://schemas.openxmlformats.org/drawingml/2006/main">
                        <a:graphicData uri="http://schemas.microsoft.com/office/word/2010/wordprocessingGroup">
                          <wpg:wgp>
                            <wpg:cNvGrpSpPr/>
                            <wpg:grpSpPr>
                              <a:xfrm>
                                <a:off x="0" y="0"/>
                                <a:ext cx="3200400" cy="6096"/>
                                <a:chOff x="0" y="0"/>
                                <a:chExt cx="3200400" cy="6096"/>
                              </a:xfrm>
                            </wpg:grpSpPr>
                            <wps:wsp>
                              <wps:cNvPr id="4435" name="Shape 4435"/>
                              <wps:cNvSpPr/>
                              <wps:spPr>
                                <a:xfrm>
                                  <a:off x="0" y="0"/>
                                  <a:ext cx="3200400" cy="0"/>
                                </a:xfrm>
                                <a:custGeom>
                                  <a:avLst/>
                                  <a:gdLst/>
                                  <a:ahLst/>
                                  <a:cxnLst/>
                                  <a:rect l="0" t="0" r="0" b="0"/>
                                  <a:pathLst>
                                    <a:path w="3200400">
                                      <a:moveTo>
                                        <a:pt x="0" y="0"/>
                                      </a:moveTo>
                                      <a:lnTo>
                                        <a:pt x="32004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FE7765" id="Group 124018" o:spid="_x0000_s1026" style="width:252pt;height:.5pt;mso-position-horizontal-relative:char;mso-position-vertical-relative:line" coordsize="320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">
                      <v:shape id="Shape 4435" o:spid="_x0000_s1027" style="position:absolute;width:32004;height:0;visibility:visible;mso-wrap-style:square;v-text-anchor:top" coordsize="3200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" path="m,l3200400,e" filled="f" strokeweight=".48pt">
                        <v:path arrowok="t" textboxrect="0,0,3200400,0"/>
                      </v:shape>
                      <w10:anchorlock/>
                    </v:group>
                  </w:pict>
                </mc:Fallback>
              </mc:AlternateContent>
            </w:r>
          </w:p>
          <w:p w14:paraId="3C7C6815" w14:textId="77777777" w:rsidR="00D41C3D" w:rsidRDefault="00000000">
            <w:pPr>
              <w:spacing w:after="175" w:line="259" w:lineRule="auto"/>
              <w:ind w:left="0" w:right="0" w:firstLine="0"/>
              <w:jc w:val="left"/>
            </w:pPr>
            <w:r>
              <w:rPr>
                <w:sz w:val="13"/>
              </w:rPr>
              <w:t xml:space="preserve"> </w:t>
            </w:r>
          </w:p>
          <w:p w14:paraId="0BB1BD35" w14:textId="77777777" w:rsidR="00D41C3D" w:rsidRDefault="00000000">
            <w:pPr>
              <w:spacing w:after="0" w:line="259" w:lineRule="auto"/>
              <w:ind w:left="120" w:right="0" w:firstLine="0"/>
              <w:jc w:val="left"/>
            </w:pPr>
            <w:r>
              <w:t xml:space="preserve">IN RE: COLOPLAST CORP., PELVIC REPAIR </w:t>
            </w:r>
          </w:p>
          <w:p w14:paraId="3CB449FC" w14:textId="77777777" w:rsidR="00D41C3D" w:rsidRDefault="00000000">
            <w:pPr>
              <w:spacing w:after="0" w:line="259" w:lineRule="auto"/>
              <w:ind w:left="120" w:right="0" w:firstLine="0"/>
              <w:jc w:val="left"/>
            </w:pPr>
            <w:r>
              <w:t xml:space="preserve">SYSTEM PRODUCTS LIABILITY LITIGATION </w:t>
            </w:r>
          </w:p>
          <w:p w14:paraId="6B871712" w14:textId="77777777" w:rsidR="00D41C3D" w:rsidRDefault="00000000">
            <w:pPr>
              <w:spacing w:after="0" w:line="259" w:lineRule="auto"/>
              <w:ind w:left="0" w:right="0" w:firstLine="0"/>
              <w:jc w:val="left"/>
            </w:pPr>
            <w:r>
              <w:rPr>
                <w:sz w:val="19"/>
              </w:rPr>
              <w:t xml:space="preserve"> </w:t>
            </w:r>
          </w:p>
          <w:p w14:paraId="388CF52A" w14:textId="77777777" w:rsidR="00D41C3D" w:rsidRDefault="00000000">
            <w:pPr>
              <w:spacing w:after="55" w:line="259" w:lineRule="auto"/>
              <w:ind w:left="359" w:right="0" w:firstLine="0"/>
              <w:jc w:val="left"/>
            </w:pPr>
            <w:r>
              <w:rPr>
                <w:rFonts w:ascii="Calibri" w:eastAsia="Calibri" w:hAnsi="Calibri" w:cs="Calibri"/>
                <w:noProof/>
                <w:sz w:val="22"/>
              </w:rPr>
              <mc:AlternateContent>
                <mc:Choice Requires="wpg">
                  <w:drawing>
                    <wp:inline distT="0" distB="0" distL="0" distR="0" wp14:anchorId="2CBE639B" wp14:editId="1EFFEC34">
                      <wp:extent cx="3200400" cy="6096"/>
                      <wp:effectExtent l="0" t="0" r="0" b="0"/>
                      <wp:docPr id="124019" name="Group 124019"/>
                      <wp:cNvGraphicFramePr/>
                      <a:graphic xmlns:a="http://schemas.openxmlformats.org/drawingml/2006/main">
                        <a:graphicData uri="http://schemas.microsoft.com/office/word/2010/wordprocessingGroup">
                          <wpg:wgp>
                            <wpg:cNvGrpSpPr/>
                            <wpg:grpSpPr>
                              <a:xfrm>
                                <a:off x="0" y="0"/>
                                <a:ext cx="3200400" cy="6096"/>
                                <a:chOff x="0" y="0"/>
                                <a:chExt cx="3200400" cy="6096"/>
                              </a:xfrm>
                            </wpg:grpSpPr>
                            <wps:wsp>
                              <wps:cNvPr id="4436" name="Shape 4436"/>
                              <wps:cNvSpPr/>
                              <wps:spPr>
                                <a:xfrm>
                                  <a:off x="0" y="0"/>
                                  <a:ext cx="3200400" cy="0"/>
                                </a:xfrm>
                                <a:custGeom>
                                  <a:avLst/>
                                  <a:gdLst/>
                                  <a:ahLst/>
                                  <a:cxnLst/>
                                  <a:rect l="0" t="0" r="0" b="0"/>
                                  <a:pathLst>
                                    <a:path w="3200400">
                                      <a:moveTo>
                                        <a:pt x="0" y="0"/>
                                      </a:moveTo>
                                      <a:lnTo>
                                        <a:pt x="32004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55C72FF" id="Group 124019" o:spid="_x0000_s1026" style="width:252pt;height:.5pt;mso-position-horizontal-relative:char;mso-position-vertical-relative:line" coordsize="320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">
                      <v:shape id="Shape 4436" o:spid="_x0000_s1027" style="position:absolute;width:32004;height:0;visibility:visible;mso-wrap-style:square;v-text-anchor:top" coordsize="3200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" path="m,l3200400,e" filled="f" strokeweight=".48pt">
                        <v:path arrowok="t" textboxrect="0,0,3200400,0"/>
                      </v:shape>
                      <w10:anchorlock/>
                    </v:group>
                  </w:pict>
                </mc:Fallback>
              </mc:AlternateContent>
            </w:r>
          </w:p>
          <w:p w14:paraId="12A62E31" w14:textId="77777777" w:rsidR="00D41C3D" w:rsidRDefault="00000000">
            <w:pPr>
              <w:spacing w:after="175" w:line="259" w:lineRule="auto"/>
              <w:ind w:left="0" w:right="0" w:firstLine="0"/>
              <w:jc w:val="left"/>
            </w:pPr>
            <w:r>
              <w:rPr>
                <w:sz w:val="13"/>
              </w:rPr>
              <w:t xml:space="preserve"> </w:t>
            </w:r>
          </w:p>
          <w:p w14:paraId="0C46D0CA" w14:textId="77777777" w:rsidR="00D41C3D" w:rsidRDefault="00000000">
            <w:pPr>
              <w:spacing w:after="0" w:line="259" w:lineRule="auto"/>
              <w:ind w:left="120" w:right="0" w:firstLine="0"/>
              <w:jc w:val="left"/>
            </w:pPr>
            <w:r>
              <w:t xml:space="preserve">IN RE: COOK MEDICAL, INC, PELVIC REPAIR </w:t>
            </w:r>
          </w:p>
          <w:p w14:paraId="13C497B3" w14:textId="77777777" w:rsidR="00D41C3D" w:rsidRDefault="00000000">
            <w:pPr>
              <w:spacing w:after="0" w:line="259" w:lineRule="auto"/>
              <w:ind w:left="120" w:right="0" w:firstLine="0"/>
              <w:jc w:val="left"/>
            </w:pPr>
            <w:r>
              <w:t xml:space="preserve">SYSTEM PRODUCTS LIABILITY LITIGATION </w:t>
            </w:r>
          </w:p>
          <w:p w14:paraId="77FC57FC" w14:textId="77777777" w:rsidR="00D41C3D" w:rsidRDefault="00000000">
            <w:pPr>
              <w:spacing w:after="0" w:line="259" w:lineRule="auto"/>
              <w:ind w:left="0" w:right="0" w:firstLine="0"/>
              <w:jc w:val="left"/>
            </w:pPr>
            <w:r>
              <w:rPr>
                <w:sz w:val="19"/>
              </w:rPr>
              <w:t xml:space="preserve"> </w:t>
            </w:r>
          </w:p>
          <w:p w14:paraId="26C853F6" w14:textId="77777777" w:rsidR="00D41C3D" w:rsidRDefault="00000000">
            <w:pPr>
              <w:spacing w:after="49" w:line="259" w:lineRule="auto"/>
              <w:ind w:left="359" w:right="0" w:firstLine="0"/>
              <w:jc w:val="left"/>
            </w:pPr>
            <w:r>
              <w:rPr>
                <w:rFonts w:ascii="Calibri" w:eastAsia="Calibri" w:hAnsi="Calibri" w:cs="Calibri"/>
                <w:noProof/>
                <w:sz w:val="22"/>
              </w:rPr>
              <mc:AlternateContent>
                <mc:Choice Requires="wpg">
                  <w:drawing>
                    <wp:inline distT="0" distB="0" distL="0" distR="0" wp14:anchorId="5B1557E3" wp14:editId="5CD986DD">
                      <wp:extent cx="3200400" cy="6096"/>
                      <wp:effectExtent l="0" t="0" r="0" b="0"/>
                      <wp:docPr id="124020" name="Group 124020"/>
                      <wp:cNvGraphicFramePr/>
                      <a:graphic xmlns:a="http://schemas.openxmlformats.org/drawingml/2006/main">
                        <a:graphicData uri="http://schemas.microsoft.com/office/word/2010/wordprocessingGroup">
                          <wpg:wgp>
                            <wpg:cNvGrpSpPr/>
                            <wpg:grpSpPr>
                              <a:xfrm>
                                <a:off x="0" y="0"/>
                                <a:ext cx="3200400" cy="6096"/>
                                <a:chOff x="0" y="0"/>
                                <a:chExt cx="3200400" cy="6096"/>
                              </a:xfrm>
                            </wpg:grpSpPr>
                            <wps:wsp>
                              <wps:cNvPr id="4437" name="Shape 4437"/>
                              <wps:cNvSpPr/>
                              <wps:spPr>
                                <a:xfrm>
                                  <a:off x="0" y="0"/>
                                  <a:ext cx="3200400" cy="0"/>
                                </a:xfrm>
                                <a:custGeom>
                                  <a:avLst/>
                                  <a:gdLst/>
                                  <a:ahLst/>
                                  <a:cxnLst/>
                                  <a:rect l="0" t="0" r="0" b="0"/>
                                  <a:pathLst>
                                    <a:path w="3200400">
                                      <a:moveTo>
                                        <a:pt x="0" y="0"/>
                                      </a:moveTo>
                                      <a:lnTo>
                                        <a:pt x="32004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EE20469" id="Group 124020" o:spid="_x0000_s1026" style="width:252pt;height:.5pt;mso-position-horizontal-relative:char;mso-position-vertical-relative:line" coordsize="320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">
                      <v:shape id="Shape 4437" o:spid="_x0000_s1027" style="position:absolute;width:32004;height:0;visibility:visible;mso-wrap-style:square;v-text-anchor:top" coordsize="3200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" path="m,l3200400,e" filled="f" strokeweight=".48pt">
                        <v:path arrowok="t" textboxrect="0,0,3200400,0"/>
                      </v:shape>
                      <w10:anchorlock/>
                    </v:group>
                  </w:pict>
                </mc:Fallback>
              </mc:AlternateContent>
            </w:r>
          </w:p>
          <w:p w14:paraId="6E49D01E" w14:textId="77777777" w:rsidR="00D41C3D" w:rsidRDefault="00000000">
            <w:pPr>
              <w:spacing w:after="175" w:line="259" w:lineRule="auto"/>
              <w:ind w:left="0" w:right="0" w:firstLine="0"/>
              <w:jc w:val="left"/>
            </w:pPr>
            <w:r>
              <w:rPr>
                <w:sz w:val="13"/>
              </w:rPr>
              <w:t xml:space="preserve"> </w:t>
            </w:r>
          </w:p>
          <w:p w14:paraId="20C2013E" w14:textId="77777777" w:rsidR="00D41C3D" w:rsidRDefault="00000000">
            <w:pPr>
              <w:spacing w:after="0" w:line="259" w:lineRule="auto"/>
              <w:ind w:left="120" w:right="0" w:firstLine="0"/>
              <w:jc w:val="left"/>
            </w:pPr>
            <w:r>
              <w:t xml:space="preserve">IN RE NEOMEDIC PELVIC REPAIR SYSTEM </w:t>
            </w:r>
          </w:p>
          <w:p w14:paraId="4DB66231" w14:textId="00A62470" w:rsidR="00D41C3D" w:rsidRDefault="00000000">
            <w:pPr>
              <w:spacing w:after="0" w:line="259" w:lineRule="auto"/>
              <w:ind w:left="120" w:right="0" w:firstLine="0"/>
              <w:jc w:val="left"/>
            </w:pPr>
            <w:r>
              <w:lastRenderedPageBreak/>
              <w:t>PRODUCT LI</w:t>
            </w:r>
            <w:r w:rsidR="00F1261C">
              <w:t>A</w:t>
            </w:r>
            <w:r>
              <w:t xml:space="preserve">BILITY LITIGATION </w:t>
            </w:r>
          </w:p>
        </w:tc>
        <w:tc>
          <w:tcPr>
            <w:tcW w:w="1596" w:type="dxa"/>
            <w:tcBorders>
              <w:top w:val="nil"/>
              <w:left w:val="nil"/>
              <w:bottom w:val="nil"/>
              <w:right w:val="nil"/>
            </w:tcBorders>
            <w:vAlign w:val="center"/>
          </w:tcPr>
          <w:p w14:paraId="68E1D441" w14:textId="77777777" w:rsidR="00D41C3D" w:rsidRDefault="00000000">
            <w:pPr>
              <w:spacing w:after="1052" w:line="259" w:lineRule="auto"/>
              <w:ind w:left="0" w:right="0" w:firstLine="0"/>
            </w:pPr>
            <w:r>
              <w:lastRenderedPageBreak/>
              <w:t xml:space="preserve">MDL No. 2325 </w:t>
            </w:r>
          </w:p>
          <w:p w14:paraId="3A98B561" w14:textId="77777777" w:rsidR="00D41C3D" w:rsidRDefault="00000000">
            <w:pPr>
              <w:spacing w:after="792" w:line="259" w:lineRule="auto"/>
              <w:ind w:left="0" w:right="0" w:firstLine="0"/>
            </w:pPr>
            <w:r>
              <w:t xml:space="preserve">MDL No. 2326 </w:t>
            </w:r>
          </w:p>
          <w:p w14:paraId="0F731612" w14:textId="77777777" w:rsidR="00D41C3D" w:rsidRDefault="00000000">
            <w:pPr>
              <w:spacing w:after="788" w:line="259" w:lineRule="auto"/>
              <w:ind w:left="0" w:right="0" w:firstLine="0"/>
            </w:pPr>
            <w:r>
              <w:t xml:space="preserve">MDL No. 2327 </w:t>
            </w:r>
          </w:p>
          <w:p w14:paraId="4D225D1F" w14:textId="77777777" w:rsidR="00D41C3D" w:rsidRDefault="00000000">
            <w:pPr>
              <w:spacing w:after="784" w:line="259" w:lineRule="auto"/>
              <w:ind w:left="0" w:right="0" w:firstLine="0"/>
            </w:pPr>
            <w:r>
              <w:t xml:space="preserve">MDL No. 2387 </w:t>
            </w:r>
          </w:p>
          <w:p w14:paraId="3A5B4B06" w14:textId="77777777" w:rsidR="00D41C3D" w:rsidRDefault="00000000">
            <w:pPr>
              <w:spacing w:after="780" w:line="259" w:lineRule="auto"/>
              <w:ind w:left="0" w:right="0" w:firstLine="0"/>
            </w:pPr>
            <w:r>
              <w:t xml:space="preserve">MDL No. 2440 </w:t>
            </w:r>
          </w:p>
          <w:p w14:paraId="5B59FA12" w14:textId="77777777" w:rsidR="00D41C3D" w:rsidRDefault="00000000">
            <w:pPr>
              <w:spacing w:after="0" w:line="259" w:lineRule="auto"/>
              <w:ind w:left="0" w:right="0" w:firstLine="0"/>
            </w:pPr>
            <w:r>
              <w:t xml:space="preserve">MDL No. 2511 </w:t>
            </w:r>
          </w:p>
        </w:tc>
      </w:tr>
    </w:tbl>
    <w:p w14:paraId="70582C03" w14:textId="77777777" w:rsidR="00D41C3D" w:rsidRDefault="00000000">
      <w:pPr>
        <w:spacing w:after="0" w:line="259" w:lineRule="auto"/>
        <w:ind w:left="0" w:right="0" w:firstLine="0"/>
        <w:jc w:val="left"/>
      </w:pPr>
      <w:r>
        <w:rPr>
          <w:sz w:val="19"/>
        </w:rPr>
        <w:t xml:space="preserve"> </w:t>
      </w:r>
    </w:p>
    <w:p w14:paraId="019D7152" w14:textId="77777777" w:rsidR="00D41C3D" w:rsidRDefault="00000000">
      <w:pPr>
        <w:spacing w:after="48" w:line="259" w:lineRule="auto"/>
        <w:ind w:left="359" w:right="0" w:firstLine="0"/>
        <w:jc w:val="left"/>
      </w:pPr>
      <w:r>
        <w:rPr>
          <w:rFonts w:ascii="Calibri" w:eastAsia="Calibri" w:hAnsi="Calibri" w:cs="Calibri"/>
          <w:noProof/>
          <w:sz w:val="22"/>
        </w:rPr>
        <mc:AlternateContent>
          <mc:Choice Requires="wpg">
            <w:drawing>
              <wp:inline distT="0" distB="0" distL="0" distR="0" wp14:anchorId="2017BF9A" wp14:editId="4A1E3F53">
                <wp:extent cx="3200400" cy="6096"/>
                <wp:effectExtent l="0" t="0" r="0" b="0"/>
                <wp:docPr id="122053" name="Group 122053"/>
                <wp:cNvGraphicFramePr/>
                <a:graphic xmlns:a="http://schemas.openxmlformats.org/drawingml/2006/main">
                  <a:graphicData uri="http://schemas.microsoft.com/office/word/2010/wordprocessingGroup">
                    <wpg:wgp>
                      <wpg:cNvGrpSpPr/>
                      <wpg:grpSpPr>
                        <a:xfrm>
                          <a:off x="0" y="0"/>
                          <a:ext cx="3200400" cy="6096"/>
                          <a:chOff x="0" y="0"/>
                          <a:chExt cx="3200400" cy="6096"/>
                        </a:xfrm>
                      </wpg:grpSpPr>
                      <wps:wsp>
                        <wps:cNvPr id="4438" name="Shape 4438"/>
                        <wps:cNvSpPr/>
                        <wps:spPr>
                          <a:xfrm>
                            <a:off x="0" y="0"/>
                            <a:ext cx="3200400" cy="0"/>
                          </a:xfrm>
                          <a:custGeom>
                            <a:avLst/>
                            <a:gdLst/>
                            <a:ahLst/>
                            <a:cxnLst/>
                            <a:rect l="0" t="0" r="0" b="0"/>
                            <a:pathLst>
                              <a:path w="3200400">
                                <a:moveTo>
                                  <a:pt x="0" y="0"/>
                                </a:moveTo>
                                <a:lnTo>
                                  <a:pt x="32004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7C6439B" id="Group 122053" o:spid="_x0000_s1026" style="width:252pt;height:.5pt;mso-position-horizontal-relative:char;mso-position-vertical-relative:line" coordsize="320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">
                <v:shape id="Shape 4438" o:spid="_x0000_s1027" style="position:absolute;width:32004;height:0;visibility:visible;mso-wrap-style:square;v-text-anchor:top" coordsize="3200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" path="m,l3200400,e" filled="f" strokeweight=".48pt">
                  <v:path arrowok="t" textboxrect="0,0,3200400,0"/>
                </v:shape>
                <w10:anchorlock/>
              </v:group>
            </w:pict>
          </mc:Fallback>
        </mc:AlternateContent>
      </w:r>
    </w:p>
    <w:p w14:paraId="1010FE94" w14:textId="77777777" w:rsidR="00D41C3D" w:rsidRDefault="00000000">
      <w:pPr>
        <w:spacing w:after="179" w:line="259" w:lineRule="auto"/>
        <w:ind w:left="0" w:right="0" w:firstLine="0"/>
        <w:jc w:val="left"/>
      </w:pPr>
      <w:r>
        <w:rPr>
          <w:sz w:val="13"/>
        </w:rPr>
        <w:t xml:space="preserve"> </w:t>
      </w:r>
    </w:p>
    <w:p w14:paraId="7703388C" w14:textId="77777777" w:rsidR="00D41C3D" w:rsidRDefault="00000000">
      <w:pPr>
        <w:spacing w:after="168" w:line="259" w:lineRule="auto"/>
        <w:ind w:left="130" w:right="0"/>
        <w:jc w:val="left"/>
      </w:pPr>
      <w:r>
        <w:rPr>
          <w:i/>
        </w:rPr>
        <w:t xml:space="preserve">This Document Relates </w:t>
      </w:r>
      <w:proofErr w:type="gramStart"/>
      <w:r>
        <w:rPr>
          <w:i/>
        </w:rPr>
        <w:t>To</w:t>
      </w:r>
      <w:proofErr w:type="gramEnd"/>
      <w:r>
        <w:rPr>
          <w:i/>
        </w:rPr>
        <w:t xml:space="preserve"> All Cases </w:t>
      </w:r>
    </w:p>
    <w:p w14:paraId="519D54D2" w14:textId="77777777" w:rsidR="00D41C3D" w:rsidRDefault="00000000">
      <w:pPr>
        <w:spacing w:after="0" w:line="259" w:lineRule="auto"/>
        <w:ind w:left="0" w:right="0" w:firstLine="0"/>
        <w:jc w:val="left"/>
      </w:pPr>
      <w:r>
        <w:rPr>
          <w:i/>
          <w:sz w:val="19"/>
        </w:rPr>
        <w:t xml:space="preserve"> </w:t>
      </w:r>
    </w:p>
    <w:p w14:paraId="1BCBEB8F" w14:textId="77777777" w:rsidR="00D41C3D" w:rsidRDefault="00000000">
      <w:pPr>
        <w:spacing w:after="68" w:line="259" w:lineRule="auto"/>
        <w:ind w:left="359" w:right="0" w:firstLine="0"/>
        <w:jc w:val="left"/>
      </w:pPr>
      <w:r>
        <w:rPr>
          <w:rFonts w:ascii="Calibri" w:eastAsia="Calibri" w:hAnsi="Calibri" w:cs="Calibri"/>
          <w:noProof/>
          <w:sz w:val="22"/>
        </w:rPr>
        <mc:AlternateContent>
          <mc:Choice Requires="wpg">
            <w:drawing>
              <wp:inline distT="0" distB="0" distL="0" distR="0" wp14:anchorId="05703ED4" wp14:editId="3E26FF2B">
                <wp:extent cx="3200400" cy="6248"/>
                <wp:effectExtent l="0" t="0" r="0" b="0"/>
                <wp:docPr id="122054" name="Group 122054"/>
                <wp:cNvGraphicFramePr/>
                <a:graphic xmlns:a="http://schemas.openxmlformats.org/drawingml/2006/main">
                  <a:graphicData uri="http://schemas.microsoft.com/office/word/2010/wordprocessingGroup">
                    <wpg:wgp>
                      <wpg:cNvGrpSpPr/>
                      <wpg:grpSpPr>
                        <a:xfrm>
                          <a:off x="0" y="0"/>
                          <a:ext cx="3200400" cy="6248"/>
                          <a:chOff x="0" y="0"/>
                          <a:chExt cx="3200400" cy="6248"/>
                        </a:xfrm>
                      </wpg:grpSpPr>
                      <wps:wsp>
                        <wps:cNvPr id="4439" name="Shape 4439"/>
                        <wps:cNvSpPr/>
                        <wps:spPr>
                          <a:xfrm>
                            <a:off x="0" y="0"/>
                            <a:ext cx="3200400" cy="0"/>
                          </a:xfrm>
                          <a:custGeom>
                            <a:avLst/>
                            <a:gdLst/>
                            <a:ahLst/>
                            <a:cxnLst/>
                            <a:rect l="0" t="0" r="0" b="0"/>
                            <a:pathLst>
                              <a:path w="3200400">
                                <a:moveTo>
                                  <a:pt x="0" y="0"/>
                                </a:moveTo>
                                <a:lnTo>
                                  <a:pt x="3200400" y="0"/>
                                </a:lnTo>
                              </a:path>
                            </a:pathLst>
                          </a:custGeom>
                          <a:ln w="624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356C4AE" id="Group 122054" o:spid="_x0000_s1026" style="width:252pt;height:.5pt;mso-position-horizontal-relative:char;mso-position-vertical-relative:line" coordsize="3200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">
                <v:shape id="Shape 4439" o:spid="_x0000_s1027" style="position:absolute;width:32004;height:0;visibility:visible;mso-wrap-style:square;v-text-anchor:top" coordsize="3200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" path="m,l3200400,e" filled="f" strokeweight=".17356mm">
                  <v:path arrowok="t" textboxrect="0,0,3200400,0"/>
                </v:shape>
                <w10:anchorlock/>
              </v:group>
            </w:pict>
          </mc:Fallback>
        </mc:AlternateContent>
      </w:r>
    </w:p>
    <w:p w14:paraId="79189CAB" w14:textId="77777777" w:rsidR="00D41C3D" w:rsidRDefault="00000000">
      <w:pPr>
        <w:spacing w:after="24" w:line="259" w:lineRule="auto"/>
        <w:ind w:left="0" w:right="0" w:firstLine="0"/>
        <w:jc w:val="left"/>
      </w:pPr>
      <w:r>
        <w:rPr>
          <w:i/>
          <w:sz w:val="19"/>
        </w:rPr>
        <w:t xml:space="preserve"> </w:t>
      </w:r>
    </w:p>
    <w:p w14:paraId="403F5684" w14:textId="77777777" w:rsidR="00D41C3D" w:rsidRDefault="00000000">
      <w:pPr>
        <w:spacing w:after="10" w:line="249" w:lineRule="auto"/>
        <w:ind w:left="542" w:right="0"/>
      </w:pPr>
      <w:r>
        <w:rPr>
          <w:b/>
        </w:rPr>
        <w:t xml:space="preserve">Final Written Recommendation of the Common Benefit Fee and Cost Committee </w:t>
      </w:r>
    </w:p>
    <w:p w14:paraId="58E6CC4F" w14:textId="77777777" w:rsidR="00D41C3D" w:rsidRDefault="00000000">
      <w:pPr>
        <w:spacing w:after="0" w:line="259" w:lineRule="auto"/>
        <w:ind w:left="0" w:right="325" w:firstLine="0"/>
        <w:jc w:val="right"/>
      </w:pPr>
      <w:r>
        <w:rPr>
          <w:b/>
        </w:rPr>
        <w:t xml:space="preserve">Concerning the Allocation of Common Benefit Fees and the Reimbursement of Shared </w:t>
      </w:r>
    </w:p>
    <w:p w14:paraId="2938E20B" w14:textId="77777777" w:rsidR="00D41C3D" w:rsidRDefault="00000000">
      <w:pPr>
        <w:spacing w:after="0" w:line="259" w:lineRule="auto"/>
        <w:ind w:right="66"/>
        <w:jc w:val="center"/>
      </w:pPr>
      <w:r>
        <w:rPr>
          <w:b/>
        </w:rPr>
        <w:t xml:space="preserve">Expenses and Held Costs </w:t>
      </w:r>
    </w:p>
    <w:p w14:paraId="064496B1" w14:textId="77777777" w:rsidR="00D41C3D" w:rsidRDefault="00000000">
      <w:pPr>
        <w:spacing w:after="0" w:line="259" w:lineRule="auto"/>
        <w:ind w:left="0" w:right="0" w:firstLine="0"/>
        <w:jc w:val="center"/>
      </w:pPr>
      <w:r>
        <w:rPr>
          <w:b/>
        </w:rPr>
        <w:t xml:space="preserve"> </w:t>
      </w:r>
    </w:p>
    <w:p w14:paraId="1055BDD9" w14:textId="77777777" w:rsidR="00D41C3D" w:rsidRDefault="00000000">
      <w:pPr>
        <w:spacing w:after="54" w:line="476" w:lineRule="auto"/>
        <w:ind w:left="-15" w:right="56" w:firstLine="720"/>
      </w:pPr>
      <w:r>
        <w:t xml:space="preserve">COMES NOW, The Common Benefit Fee and Cost Committee (“FCC”) and issues its Final Written Recommendation concerning the allocation of common benefit fees and the reimbursement of shared expenses and held costs.   </w:t>
      </w:r>
    </w:p>
    <w:p w14:paraId="4460F47D" w14:textId="77777777" w:rsidR="00D41C3D" w:rsidRDefault="00000000">
      <w:pPr>
        <w:spacing w:after="262" w:line="249" w:lineRule="auto"/>
        <w:ind w:left="-5" w:right="0"/>
      </w:pPr>
      <w:r>
        <w:rPr>
          <w:b/>
        </w:rPr>
        <w:t>1.</w:t>
      </w:r>
      <w:r>
        <w:rPr>
          <w:rFonts w:ascii="Arial" w:eastAsia="Arial" w:hAnsi="Arial" w:cs="Arial"/>
          <w:b/>
        </w:rPr>
        <w:t xml:space="preserve"> </w:t>
      </w:r>
      <w:r>
        <w:rPr>
          <w:b/>
        </w:rPr>
        <w:t xml:space="preserve">Formation of the FCC: </w:t>
      </w:r>
    </w:p>
    <w:p w14:paraId="56904443" w14:textId="77777777" w:rsidR="00D41C3D" w:rsidRDefault="00000000">
      <w:pPr>
        <w:spacing w:line="481" w:lineRule="auto"/>
        <w:ind w:left="-15" w:right="56" w:firstLine="720"/>
      </w:pPr>
      <w:r>
        <w:lastRenderedPageBreak/>
        <w:t>The Court, on January 15, 2016, entered its Pretrial Order Establishing Criteria for Applications to the MDL Fund to Compensate and Reimburse Attorneys for Services Performed and Expenses Incurred for MDL Administration and Common Benefit and Appointment of Common Benefit Fee and Cost Committee in MDL Nos. 2187, 2325, 2326, 2327, 2387, 2440, and 2511 (the “FCC Order”).</w:t>
      </w:r>
      <w:r>
        <w:rPr>
          <w:vertAlign w:val="superscript"/>
        </w:rPr>
        <w:footnoteReference w:id="4"/>
      </w:r>
      <w:r>
        <w:t xml:space="preserve">  Much like the litigation had been conducted by a cross-MDL leadership team tasked with working across MDL lines, the FCC Order appointed nine individuals to serve as members of the Common Benefit Fee and Cost Committee for purposes of recommending an allocation of a singular common benefit fund. The nine members of the FCC are Chairperson </w:t>
      </w:r>
    </w:p>
    <w:p w14:paraId="7797AAE8" w14:textId="77777777" w:rsidR="00D41C3D" w:rsidRDefault="00000000">
      <w:pPr>
        <w:spacing w:after="243"/>
        <w:ind w:left="-5" w:right="56"/>
      </w:pPr>
      <w:r>
        <w:t>Henry G. Garrard III (Blasingame, Burch, Garrard &amp; Ashley), Renee Baggett (</w:t>
      </w:r>
      <w:proofErr w:type="spellStart"/>
      <w:r>
        <w:t>Aylstock</w:t>
      </w:r>
      <w:proofErr w:type="spellEnd"/>
      <w:r>
        <w:t xml:space="preserve">, Witkin, </w:t>
      </w:r>
    </w:p>
    <w:p w14:paraId="10848E0E" w14:textId="77777777" w:rsidR="00D41C3D" w:rsidRDefault="00000000">
      <w:pPr>
        <w:spacing w:after="243"/>
        <w:ind w:left="-5" w:right="56"/>
      </w:pPr>
      <w:r>
        <w:t xml:space="preserve">Kreis &amp; Overholtz), Riley L. Burnett, Jr. (Burnett Law Firm), Thomas P. Cartmell (Wagstaff &amp; </w:t>
      </w:r>
    </w:p>
    <w:p w14:paraId="484A67A8" w14:textId="77777777" w:rsidR="00D41C3D" w:rsidRDefault="00000000">
      <w:pPr>
        <w:spacing w:line="482" w:lineRule="auto"/>
        <w:ind w:left="-5" w:right="56"/>
      </w:pPr>
      <w:r>
        <w:t xml:space="preserve">Cartmell), Clayton A. Clark (Clark, Love &amp; Hutson), Yvonne M. Flaherty (Lockridge, Grindal, </w:t>
      </w:r>
      <w:proofErr w:type="spellStart"/>
      <w:r>
        <w:t>Nauen</w:t>
      </w:r>
      <w:proofErr w:type="spellEnd"/>
      <w:r>
        <w:t xml:space="preserve">), Carl N. </w:t>
      </w:r>
      <w:proofErr w:type="spellStart"/>
      <w:r>
        <w:t>Frankovitch</w:t>
      </w:r>
      <w:proofErr w:type="spellEnd"/>
      <w:r>
        <w:t xml:space="preserve"> (</w:t>
      </w:r>
      <w:proofErr w:type="spellStart"/>
      <w:r>
        <w:t>Frankovitch</w:t>
      </w:r>
      <w:proofErr w:type="spellEnd"/>
      <w:r>
        <w:t xml:space="preserve">, </w:t>
      </w:r>
      <w:proofErr w:type="spellStart"/>
      <w:r>
        <w:t>Anetakis</w:t>
      </w:r>
      <w:proofErr w:type="spellEnd"/>
      <w:r>
        <w:t>, Colantonio &amp; Simon), William H. McKee, Jr., and Joseph F. Rice (Motley Rice).</w:t>
      </w:r>
      <w:r>
        <w:rPr>
          <w:vertAlign w:val="superscript"/>
        </w:rPr>
        <w:footnoteReference w:id="5"/>
      </w:r>
      <w:r>
        <w:t xml:space="preserve">    </w:t>
      </w:r>
    </w:p>
    <w:p w14:paraId="69777730" w14:textId="77777777" w:rsidR="00D41C3D" w:rsidRDefault="00000000">
      <w:pPr>
        <w:spacing w:after="252" w:line="259" w:lineRule="auto"/>
        <w:ind w:right="58"/>
        <w:jc w:val="right"/>
      </w:pPr>
      <w:r>
        <w:t xml:space="preserve">On June 23, 2017, the Court entered its Pretrial Orders establishing the Fee Committee </w:t>
      </w:r>
    </w:p>
    <w:p w14:paraId="27246081" w14:textId="77777777" w:rsidR="00D41C3D" w:rsidRDefault="00000000">
      <w:pPr>
        <w:spacing w:after="81" w:line="485" w:lineRule="auto"/>
        <w:ind w:left="-5" w:right="56"/>
      </w:pPr>
      <w:r>
        <w:t>Protocol for the review and evaluation of time and expense for consideration by the FCC (the “Protocol”).</w:t>
      </w:r>
      <w:r>
        <w:rPr>
          <w:vertAlign w:val="superscript"/>
        </w:rPr>
        <w:footnoteReference w:id="6"/>
      </w:r>
      <w:r>
        <w:t xml:space="preserve">  Pursuant to the terms of the Protocol, on October 13, 2017, the Court entered its Order Granting Motion to Appoint the Honorable Daniel J. Stack, Retired, as External Review </w:t>
      </w:r>
      <w:r>
        <w:lastRenderedPageBreak/>
        <w:t>Specialist to work with the FCC in accomplishing the Court’s directives under the FCC Order and the Protocol.</w:t>
      </w:r>
      <w:r>
        <w:rPr>
          <w:vertAlign w:val="superscript"/>
        </w:rPr>
        <w:footnoteReference w:id="7"/>
      </w:r>
      <w:r>
        <w:t xml:space="preserve"> </w:t>
      </w:r>
    </w:p>
    <w:p w14:paraId="47E95694" w14:textId="6EC0C20B" w:rsidR="00D41C3D" w:rsidRDefault="00000000" w:rsidP="00F1261C">
      <w:pPr>
        <w:spacing w:after="262" w:line="249" w:lineRule="auto"/>
        <w:ind w:left="-5" w:right="0"/>
      </w:pPr>
      <w:r>
        <w:rPr>
          <w:b/>
        </w:rPr>
        <w:t>2.</w:t>
      </w:r>
      <w:r>
        <w:rPr>
          <w:rFonts w:ascii="Arial" w:eastAsia="Arial" w:hAnsi="Arial" w:cs="Arial"/>
          <w:b/>
        </w:rPr>
        <w:t xml:space="preserve"> </w:t>
      </w:r>
      <w:r>
        <w:rPr>
          <w:b/>
        </w:rPr>
        <w:t xml:space="preserve">History of </w:t>
      </w:r>
      <w:proofErr w:type="gramStart"/>
      <w:r>
        <w:rPr>
          <w:b/>
        </w:rPr>
        <w:t>the Litigation</w:t>
      </w:r>
      <w:proofErr w:type="gramEnd"/>
      <w:r>
        <w:rPr>
          <w:b/>
        </w:rPr>
        <w:t xml:space="preserve">: </w:t>
      </w:r>
    </w:p>
    <w:p w14:paraId="5DAB41B5" w14:textId="77777777" w:rsidR="00D41C3D" w:rsidRDefault="00000000">
      <w:pPr>
        <w:spacing w:line="477" w:lineRule="auto"/>
        <w:ind w:left="-15" w:right="56" w:firstLine="720"/>
      </w:pPr>
      <w:r>
        <w:t xml:space="preserve">On February 16, 2018, the FCC provided its Initial Review to the applicant firms.  Each firm received a letter detailing the process utilized by the FCC along with four exhibits. Exhibit A identified those time entries where the FCC found that there was no compensable basis for the time. Exhibit B identified those time entries requiring more information from the applicant firm. Exhibit C identified the dates beyond which the FCC determined that time did not contribute to the common benefit of the litigation. Exhibit D set forth categories of expenses which applicant firms were to remove from their submission.  The letter to each firm instructed the applicant firm how and when to respond </w:t>
      </w:r>
      <w:proofErr w:type="gramStart"/>
      <w:r>
        <w:t>and also</w:t>
      </w:r>
      <w:proofErr w:type="gramEnd"/>
      <w:r>
        <w:t xml:space="preserve"> provided the reasons why time was </w:t>
      </w:r>
      <w:proofErr w:type="gramStart"/>
      <w:r>
        <w:t>placed</w:t>
      </w:r>
      <w:proofErr w:type="gramEnd"/>
      <w:r>
        <w:t xml:space="preserve"> on Exhibits A and B for that firm.  Each letter was unique and tailored to the specific firm providing only those reasons that were applicable to the </w:t>
      </w:r>
      <w:proofErr w:type="gramStart"/>
      <w:r>
        <w:t>particular firm’s</w:t>
      </w:r>
      <w:proofErr w:type="gramEnd"/>
      <w:r>
        <w:t xml:space="preserve"> time. Firms were required to provide an affidavit in the format provided in the Protocol signed by a senior firm member setting forth the reasons, grounds and explanation for the Firm’s entitlement to common benefit fees under the factors outlined in the FCC Order and in the FCC Protocol.  Firms were also given the opportunity to provide a response for each time entry that the firm believed was placed on Exhibit A or B in error, and to provide revised expenses in accordance with the instructions given. For any firm that did not provide a complete response, the FCC sent letters on April 18, 2018, requesting that the applicant firm complete its response.   </w:t>
      </w:r>
    </w:p>
    <w:p w14:paraId="0E04A3B5" w14:textId="77777777" w:rsidR="00D41C3D" w:rsidRDefault="00000000">
      <w:pPr>
        <w:spacing w:line="477" w:lineRule="auto"/>
        <w:ind w:left="-15" w:right="56" w:firstLine="720"/>
      </w:pPr>
      <w:proofErr w:type="gramStart"/>
      <w:r>
        <w:lastRenderedPageBreak/>
        <w:t>After</w:t>
      </w:r>
      <w:proofErr w:type="gramEnd"/>
      <w:r>
        <w:t xml:space="preserve"> receipt of the affidavits and responsive materials from the firms, the FCC once again reviewed each time entry for which the applicant firm sought reimbursement, as well as their affidavits, </w:t>
      </w:r>
      <w:proofErr w:type="gramStart"/>
      <w:r>
        <w:t>in order to</w:t>
      </w:r>
      <w:proofErr w:type="gramEnd"/>
      <w:r>
        <w:t xml:space="preserve"> further evaluate the contribution made by each firm to the common benefit of the litigation.  The FCC met on March 29 and 30, 2018 in Atlanta Georgia.  During the meeting the FCC received presentations from its members regarding the responses received from applicant firms.  The FCC discussed and decided on whether time submissions placed on Exhibits A and B delivered to the firms should be considered as compensable.  Revised expenses were reviewed by </w:t>
      </w:r>
    </w:p>
    <w:p w14:paraId="63092042" w14:textId="77777777" w:rsidR="00D41C3D" w:rsidRDefault="00000000">
      <w:pPr>
        <w:spacing w:line="477" w:lineRule="auto"/>
        <w:ind w:left="-5" w:right="56"/>
      </w:pPr>
      <w:r>
        <w:t xml:space="preserve">FCC members in the same manner as had previously been used for the evaluation of time entries. The FCC also heard reports and discussed the amount of expenses for consideration for each applicant firm.  The meetings of the FCC continued and were conducted on April 23, 24 and 25, 2018 and May 7, </w:t>
      </w:r>
      <w:proofErr w:type="gramStart"/>
      <w:r>
        <w:t>2018</w:t>
      </w:r>
      <w:proofErr w:type="gramEnd"/>
      <w:r>
        <w:t xml:space="preserve"> in Atlanta, Georgia.  In addition, there was an FCC conference call conducted on May 2, 2019, to address firms’ time and expense and affidavit review. As discussed above, the FCC’s focus during its review of responses of applicant firms was not directed toward a mechanical calculation of the numbers reflected in time and expense entries.  Rather, the FCC endeavored to analyze the benefit and value of the work reflected in these submissions </w:t>
      </w:r>
      <w:proofErr w:type="gramStart"/>
      <w:r>
        <w:t>in light of</w:t>
      </w:r>
      <w:proofErr w:type="gramEnd"/>
      <w:r>
        <w:t xml:space="preserve"> each firm’s role in the litigation and in accordance with the Court’s directives set forth in the common benefit orders, based on the FCC’s experience in the litigation and the materials and information submitted by each Firm.  Specifically, the FCC considered the final time and expense submissions and affidavits of each firm </w:t>
      </w:r>
      <w:proofErr w:type="gramStart"/>
      <w:r>
        <w:t>in light of</w:t>
      </w:r>
      <w:proofErr w:type="gramEnd"/>
      <w:r>
        <w:t xml:space="preserve"> the items enumerated in Section B of the Protocol, the factors enumerated in Section C of the Protocol, and the factors set forth in </w:t>
      </w:r>
      <w:r>
        <w:rPr>
          <w:i/>
        </w:rPr>
        <w:t>Barber v. Kimbrell’s, Inc.</w:t>
      </w:r>
      <w:r>
        <w:t xml:space="preserve">  </w:t>
      </w:r>
    </w:p>
    <w:p w14:paraId="70276515" w14:textId="77777777" w:rsidR="00D41C3D" w:rsidRDefault="00000000">
      <w:pPr>
        <w:spacing w:line="477" w:lineRule="auto"/>
        <w:ind w:left="-15" w:right="56" w:firstLine="720"/>
      </w:pPr>
      <w:r>
        <w:t xml:space="preserve">On May 18, 2018, the FCC delivered to each applicant firm the results of the FCC’s evaluation of the firm’s affidavit and materials in response to the Initial Review.  At that time, the FCC notified each firm of the hours and expenses that the FCC found to be eligible for </w:t>
      </w:r>
      <w:r>
        <w:lastRenderedPageBreak/>
        <w:t xml:space="preserve">consideration as common benefit.  In accordance with Section D of the Protocol, each firm was given notice of the opportunity to be heard by the FCC.  The letter provided to each firm was accompanied by a revised version of Exhibits A and B reflecting the FCC’s decision to allow or disallow each entry based upon the information provided by the applicant firm in its final submission of time, expense and its affidavit.  The letter provided instructions on how to request an opportunity to be heard by the FCC.  Of the ninety-four firms whose time was reviewed, </w:t>
      </w:r>
      <w:proofErr w:type="spellStart"/>
      <w:proofErr w:type="gramStart"/>
      <w:r>
        <w:t>twentyseven</w:t>
      </w:r>
      <w:proofErr w:type="spellEnd"/>
      <w:proofErr w:type="gramEnd"/>
      <w:r>
        <w:t xml:space="preserve"> elected to be heard by the FCC.  The FCC conducted in-person meetings with representatives of each firm who made a request.  The FCC conducted in-person meetings in Charleston, West Virginia on June 12, 13, 14 and 15, 2018, and in Atlanta, Georgia on July 17, 18 and 19, 2018. In accordance with Section C. of the FCC Order, each firm was permitted to “present the reasons, grounds, and explanation for their entitlement to common benefit,” and was generally allowed to be heard by and to discuss with the FCC any matter of its choosing during these in-person meetings.  The FCC received and considered </w:t>
      </w:r>
      <w:proofErr w:type="gramStart"/>
      <w:r>
        <w:t>all of</w:t>
      </w:r>
      <w:proofErr w:type="gramEnd"/>
      <w:r>
        <w:t xml:space="preserve"> the oral presentations of all applicant firms who availed themselves of this opportunity.  Based on the presentations of firms, the FCC reviewed, and where appropriate, revised the hours or expenses considered for common benefit.  Additionally, the FCC met and discussed the presentation of firms </w:t>
      </w:r>
      <w:proofErr w:type="gramStart"/>
      <w:r>
        <w:t>in light of</w:t>
      </w:r>
      <w:proofErr w:type="gramEnd"/>
      <w:r>
        <w:t xml:space="preserve"> the value that each firm contributed to the litigation. At the conclusion of the in-person meetings, the FCC finalized the number of hours and amount of expenses for its preliminary recommendation.   </w:t>
      </w:r>
    </w:p>
    <w:p w14:paraId="325DC00E" w14:textId="77777777" w:rsidR="00D41C3D" w:rsidRDefault="00000000">
      <w:pPr>
        <w:spacing w:line="477" w:lineRule="auto"/>
        <w:ind w:left="-15" w:right="56" w:firstLine="720"/>
      </w:pPr>
      <w:r>
        <w:t xml:space="preserve">The FCC met on August 1 and 2, 2018 in Atlanta, Georgia for the purpose of finalizing its allocation of funds available for compensation of common benefit.  In so doing, the FCC relied upon its detailed knowledge and understanding of the work performed accumulated throughout the process of thoroughly reviewing each firm’s time and expense submissions, affidavits, written materials accompanying affidavits, and in-person meetings.  </w:t>
      </w:r>
      <w:r w:rsidRPr="00F1261C">
        <w:rPr>
          <w:highlight w:val="yellow"/>
        </w:rPr>
        <w:t>The FCC also relied upon the collective personal knowledge and experience of its members in this litigation and the input</w:t>
      </w:r>
      <w:r>
        <w:t xml:space="preserve"> </w:t>
      </w:r>
      <w:r w:rsidRPr="00F1261C">
        <w:rPr>
          <w:highlight w:val="yellow"/>
        </w:rPr>
        <w:lastRenderedPageBreak/>
        <w:t>received from other leadership within the litigation.</w:t>
      </w:r>
      <w:r>
        <w:t xml:space="preserve">  The process of allocating the potential fund was not a new process for the FCC, rather it was the continuation of the process that began with the entry of the FCC Order. Members of the FCC continued to meet on August 15, </w:t>
      </w:r>
      <w:proofErr w:type="gramStart"/>
      <w:r>
        <w:t>2018</w:t>
      </w:r>
      <w:proofErr w:type="gramEnd"/>
      <w:r>
        <w:t xml:space="preserve"> in Washington, DC and discussed the allocation of the potential fund for common benefit.  The FCC met again on August 21, 2018, in Atlanta, Georgia to continue its discussion of the allocation of potential funds for common benefit awards.  </w:t>
      </w:r>
      <w:r w:rsidRPr="00F1261C">
        <w:rPr>
          <w:highlight w:val="yellow"/>
        </w:rPr>
        <w:t>At the request of the FCC, the Chairperson proposed a series of awards utilizing a percentage of the funds for each of the applicant firms</w:t>
      </w:r>
      <w:r>
        <w:t>.  The FCC then addressed each of the firms individually and discussed whether the proposed percentage award was appropriate.  The percentage value assigned to each firm was then adjusted to reflect the decision of the FCC for each firm.  Some adjustments were upwards, some downwards and some remained unchanged</w:t>
      </w:r>
      <w:r w:rsidRPr="00F1261C">
        <w:rPr>
          <w:highlight w:val="yellow"/>
        </w:rPr>
        <w:t>.  In discussing an appropriate percentage for the applicant firms, the FCC was again guided by their experience and familiarity with the litigation, the nature and value of the work performed,</w:t>
      </w:r>
      <w:r>
        <w:t xml:space="preserve"> the FCC Order and the FCC Protocol with focus being given to the items enumerated in Section C of the Protocol and the </w:t>
      </w:r>
      <w:r>
        <w:rPr>
          <w:i/>
        </w:rPr>
        <w:t>Barber</w:t>
      </w:r>
      <w:r>
        <w:t xml:space="preserve"> factors. Only FCC members participated in the discussion and decision regarding the allocation of common benefit funds.  Attorneys who assisted the FCC in its review process did not participate in the decision by the FCC regarding allocation of funds to applicant firms.  </w:t>
      </w:r>
    </w:p>
    <w:p w14:paraId="519DA271" w14:textId="77777777" w:rsidR="00D41C3D" w:rsidRDefault="00000000">
      <w:pPr>
        <w:spacing w:line="477" w:lineRule="auto"/>
        <w:ind w:left="-15" w:right="56" w:firstLine="720"/>
      </w:pPr>
      <w:r w:rsidRPr="00F1261C">
        <w:rPr>
          <w:highlight w:val="yellow"/>
        </w:rPr>
        <w:t>The FCC did not request any information regarding billing rates utilized by applicant firms.  The FCC did not apply a formulaic or grid approach whereby an applicant’s recommended common benefit award was the sum of points or the product of an “hours x rate x multiplier” equation.  The FCC observed that the hours submitted by firms varied widely in quality, with some applicants submitting significant numbers of hours of limited value, while others submitted fewer hours that provided substantial benefit to the litigation</w:t>
      </w:r>
      <w:r>
        <w:t xml:space="preserve">.  The FCC identified its directive under the </w:t>
      </w:r>
      <w:r w:rsidRPr="00F1261C">
        <w:rPr>
          <w:highlight w:val="yellow"/>
        </w:rPr>
        <w:lastRenderedPageBreak/>
        <w:t>Protocol to focus on (and reward) firms based on their substantive contributions rather than the bulk submission of hours.</w:t>
      </w:r>
      <w:r>
        <w:t xml:space="preserve"> </w:t>
      </w:r>
    </w:p>
    <w:p w14:paraId="276D9C39" w14:textId="77777777" w:rsidR="00D41C3D" w:rsidRDefault="00000000">
      <w:pPr>
        <w:spacing w:line="477" w:lineRule="auto"/>
        <w:ind w:left="-15" w:right="56" w:firstLine="720"/>
      </w:pPr>
      <w:r>
        <w:t xml:space="preserve">Upon the completion of the allocation process, the FCC was unanimous in its agreement that the process used throughout the review of time and expense was performed in accordance with the Court’s Orders and the applicable legal authority, and the FCC was unanimous in its agreement to the amounts allocated to each firm in the Preliminary Written Recommendation. The FCC met and collectively prepared the materials for distribution of the FCC’s Preliminary Written Recommendation on September 11, 2018.  The FCC reviewed the information being delivered to each applicant firm and discussed the Protocol </w:t>
      </w:r>
      <w:proofErr w:type="gramStart"/>
      <w:r>
        <w:t>with regard to</w:t>
      </w:r>
      <w:proofErr w:type="gramEnd"/>
      <w:r>
        <w:t xml:space="preserve"> the Preliminary Written </w:t>
      </w:r>
    </w:p>
    <w:p w14:paraId="330F0203" w14:textId="77777777" w:rsidR="00D41C3D" w:rsidRDefault="00000000">
      <w:pPr>
        <w:spacing w:after="243"/>
        <w:ind w:left="-5" w:right="56"/>
      </w:pPr>
      <w:r>
        <w:t xml:space="preserve">Recommendation, the opportunity for objections thereto and the Final Written Recommendation.  </w:t>
      </w:r>
    </w:p>
    <w:p w14:paraId="61CCF59E" w14:textId="77777777" w:rsidR="00D41C3D" w:rsidRDefault="00000000">
      <w:pPr>
        <w:spacing w:line="477" w:lineRule="auto"/>
        <w:ind w:left="-5" w:right="56"/>
      </w:pPr>
      <w:r>
        <w:t xml:space="preserve">The FCC’s Preliminary Written Recommendation was delivered to all applicant firms on September 13, 2018. </w:t>
      </w:r>
    </w:p>
    <w:p w14:paraId="0EF7A803" w14:textId="77777777" w:rsidR="00D41C3D" w:rsidRDefault="00000000">
      <w:pPr>
        <w:spacing w:after="252" w:line="259" w:lineRule="auto"/>
        <w:ind w:right="58"/>
        <w:jc w:val="right"/>
      </w:pPr>
      <w:r>
        <w:t xml:space="preserve">Applicant firms were permitted to make any objection to the Preliminary Written </w:t>
      </w:r>
    </w:p>
    <w:p w14:paraId="4DF526FF" w14:textId="77777777" w:rsidR="00D41C3D" w:rsidRPr="00F1261C" w:rsidRDefault="00000000">
      <w:pPr>
        <w:spacing w:after="243"/>
        <w:ind w:left="-5" w:right="56"/>
        <w:rPr>
          <w:highlight w:val="yellow"/>
        </w:rPr>
      </w:pPr>
      <w:r>
        <w:t xml:space="preserve">Recommendation on or before September 28, 2018.  </w:t>
      </w:r>
      <w:r w:rsidRPr="00F1261C">
        <w:rPr>
          <w:highlight w:val="yellow"/>
        </w:rPr>
        <w:t xml:space="preserve">Of the ninety-four firms receiving the </w:t>
      </w:r>
    </w:p>
    <w:p w14:paraId="50E5EF69" w14:textId="77777777" w:rsidR="00D41C3D" w:rsidRDefault="00000000">
      <w:pPr>
        <w:spacing w:line="477" w:lineRule="auto"/>
        <w:ind w:left="-5" w:right="56"/>
      </w:pPr>
      <w:r w:rsidRPr="00F1261C">
        <w:rPr>
          <w:highlight w:val="yellow"/>
        </w:rPr>
        <w:t>Preliminary Written Recommendation, the FCC received objections from twenty-four firms</w:t>
      </w:r>
      <w:r>
        <w:t xml:space="preserve">. The FCC considered the written objections of firms and met on October 22 and 23, 2018, in Athens, Georgia to deliberate and discuss the objections. The FCC then continued to confer regarding objections, and on November 16, 2018, the FCC met to approve the form and content of this Final Written Recommendation.  Of the twenty-four objections eleven have now been resolved.  After due consideration of the remaining objections, the FCC unanimously agreed to its proposed allocation of funds for compensation of common benefit to each applicant firm as set forth in this </w:t>
      </w:r>
    </w:p>
    <w:p w14:paraId="201E62C4" w14:textId="77777777" w:rsidR="00D41C3D" w:rsidRDefault="00000000">
      <w:pPr>
        <w:ind w:left="-5" w:right="56"/>
      </w:pPr>
      <w:r>
        <w:t xml:space="preserve">Final Written Recommendation.  </w:t>
      </w:r>
    </w:p>
    <w:p w14:paraId="48BFC7F4" w14:textId="77777777" w:rsidR="00D41C3D" w:rsidRDefault="00000000">
      <w:pPr>
        <w:spacing w:line="477" w:lineRule="auto"/>
        <w:ind w:left="-15" w:right="56" w:firstLine="720"/>
      </w:pPr>
      <w:r>
        <w:t xml:space="preserve">The FCC received certain objections from counsel to its Preliminary Written Recommendation, which </w:t>
      </w:r>
      <w:proofErr w:type="gramStart"/>
      <w:r>
        <w:t>remain</w:t>
      </w:r>
      <w:proofErr w:type="gramEnd"/>
      <w:r>
        <w:t xml:space="preserve"> unresolved. Some of the remaining objectors argue that their </w:t>
      </w:r>
      <w:r>
        <w:lastRenderedPageBreak/>
        <w:t xml:space="preserve">awards are insufficient </w:t>
      </w:r>
      <w:proofErr w:type="gramStart"/>
      <w:r>
        <w:t>in light of</w:t>
      </w:r>
      <w:proofErr w:type="gramEnd"/>
      <w:r>
        <w:t xml:space="preserve"> their contribution, while others objected that those same firms’ award was excessive </w:t>
      </w:r>
      <w:proofErr w:type="gramStart"/>
      <w:r>
        <w:t>in light of</w:t>
      </w:r>
      <w:proofErr w:type="gramEnd"/>
      <w:r>
        <w:t xml:space="preserve"> the same factors.  Some objectors took umbrage with the FCC’s stated intention of requesting the Court set aside 30% of future common benefit funds for work completed post-December 21, </w:t>
      </w:r>
      <w:proofErr w:type="gramStart"/>
      <w:r>
        <w:t>2016</w:t>
      </w:r>
      <w:proofErr w:type="gramEnd"/>
      <w:r>
        <w:t xml:space="preserve"> as too much, while others argued the percentage set aside should be significantly more than 30% to prevent firms that did less work after that date from being overcompensated. Some objectors took the position that the FCC’s recommendations for the members of the FCC were too high, while others commended the FCC members for their hard work, dedication, and the value they added to the litigation. Often, objectors claimed to have performed the same work as was performed by other applicant firms. In summary, the objections raised generally took both sides of virtually any given issue. Accordingly, the FCC revisited its preliminary recommendations with an eye toward ensuring compliance with the Courts directives in the applicable pretrial orders, with careful attention paid to recommending awards on a </w:t>
      </w:r>
      <w:proofErr w:type="spellStart"/>
      <w:r>
        <w:t>firmby</w:t>
      </w:r>
      <w:proofErr w:type="spellEnd"/>
      <w:r>
        <w:t xml:space="preserve">-firm basis that reflected as accurately as possible the value provided by that firm to MDL claimants. </w:t>
      </w:r>
    </w:p>
    <w:p w14:paraId="0066B1D0" w14:textId="77777777" w:rsidR="00D41C3D" w:rsidRDefault="00000000">
      <w:pPr>
        <w:spacing w:line="477" w:lineRule="auto"/>
        <w:ind w:left="-15" w:right="56" w:firstLine="720"/>
      </w:pPr>
      <w:r w:rsidRPr="00F1261C">
        <w:rPr>
          <w:highlight w:val="yellow"/>
        </w:rPr>
        <w:t xml:space="preserve">The FCC notes that certain of the remaining objections received focus upon the “implied” or “effective” hourly rates that objecting firms calculated </w:t>
      </w:r>
      <w:proofErr w:type="gramStart"/>
      <w:r w:rsidRPr="00F1261C">
        <w:rPr>
          <w:highlight w:val="yellow"/>
        </w:rPr>
        <w:t>in order to</w:t>
      </w:r>
      <w:proofErr w:type="gramEnd"/>
      <w:r w:rsidRPr="00F1261C">
        <w:rPr>
          <w:highlight w:val="yellow"/>
        </w:rPr>
        <w:t xml:space="preserve"> subjectively compare themselves to other firms.</w:t>
      </w:r>
      <w:r>
        <w:t xml:space="preserve"> These objections necessarily substitute the objecting firm’s subjective evaluation of the firm’s contribution to the common benefit of the litigation in place of the analysis performed by the FCC. The essential crux of each such objection is that the firm seeks an increase in its award based on its self-evaluation in comparison to other firms. The FCC reviewed the objections and determined that no new </w:t>
      </w:r>
      <w:proofErr w:type="gramStart"/>
      <w:r>
        <w:t>factual information</w:t>
      </w:r>
      <w:proofErr w:type="gramEnd"/>
      <w:r>
        <w:t xml:space="preserve"> was provided by the objectors beyond that already received and considered by the FCC in making its recommended percentage allocation. </w:t>
      </w:r>
      <w:r w:rsidRPr="00F1261C">
        <w:rPr>
          <w:highlight w:val="yellow"/>
        </w:rPr>
        <w:t xml:space="preserve">The FCC, as discussed in detail in this Final Written Recommendation, did not use an hourly rate method in arriving at its percent allocation for each applicant firm. However, </w:t>
      </w:r>
      <w:proofErr w:type="gramStart"/>
      <w:r w:rsidRPr="00F1261C">
        <w:rPr>
          <w:highlight w:val="yellow"/>
        </w:rPr>
        <w:t>in an effort to</w:t>
      </w:r>
      <w:proofErr w:type="gramEnd"/>
      <w:r w:rsidRPr="00F1261C">
        <w:rPr>
          <w:highlight w:val="yellow"/>
        </w:rPr>
        <w:t xml:space="preserve"> ensure that the method employed by the FCC delivered a fair result, the FCC performed a review of the </w:t>
      </w:r>
      <w:r w:rsidRPr="00F1261C">
        <w:rPr>
          <w:highlight w:val="yellow"/>
        </w:rPr>
        <w:lastRenderedPageBreak/>
        <w:t>effective hourly rates resulting from its percentage award set forth in its Preliminary Written Recommendation.</w:t>
      </w:r>
      <w:r>
        <w:t xml:space="preserve">  The FCC reviewed and considered each of the effective hourly rates for the applicant firms and determined that the result was consistent with the FCC’s determination of the appropriate percentage award, which was determined in accordance with the factors and instructions set forth in the FCC Protocol and the Court’s prior common benefit orders.  Further, the range of effective hourly rates was within the range of other MDL litigations.</w:t>
      </w:r>
      <w:r>
        <w:rPr>
          <w:vertAlign w:val="superscript"/>
        </w:rPr>
        <w:footnoteReference w:id="8"/>
      </w:r>
      <w:r>
        <w:t xml:space="preserve">  Having conducted this additional crosscheck of its recommended allocations, the FCC unanimously agreed to its proposed allocation of funds for compensation of common benefit to each applicant firm as set forth in this Final Written Recommendation. </w:t>
      </w:r>
    </w:p>
    <w:p w14:paraId="7EC027B0" w14:textId="77777777" w:rsidR="00D41C3D" w:rsidRDefault="00000000">
      <w:pPr>
        <w:spacing w:line="477" w:lineRule="auto"/>
        <w:ind w:left="-15" w:right="56" w:firstLine="720"/>
      </w:pPr>
      <w:r>
        <w:t xml:space="preserve">The overarching theme of the unresolved objections received can be summarized as follows: my firm did not receive enough money and/or another firm (or other firms) received too much money.  However, the subjective comparisons </w:t>
      </w:r>
      <w:proofErr w:type="gramStart"/>
      <w:r>
        <w:t>proffered</w:t>
      </w:r>
      <w:proofErr w:type="gramEnd"/>
      <w:r>
        <w:t xml:space="preserve"> by the objecting firms are often contradictory, if not self-defeating.   For example, certain of the objecting firms seek the lion’s share of credit for the same litigation, but in varying State Court venues and in MDL.  </w:t>
      </w:r>
      <w:r w:rsidRPr="006A6B93">
        <w:rPr>
          <w:highlight w:val="yellow"/>
        </w:rPr>
        <w:t>As a specific example, one firm claims that its work in a specific State Court trial was of significant benefit to the litigation while another firm conten</w:t>
      </w:r>
      <w:r>
        <w:t xml:space="preserve">ds that same trial was only of limited value compared to a subsequent trial(s) in which their firm was involved (for example, the verdict addressed only failure to warn and not design defect).  Certain of the same objecting firms claim to have developed the same experts for the same litigation.  </w:t>
      </w:r>
      <w:r w:rsidRPr="006A6B93">
        <w:rPr>
          <w:highlight w:val="yellow"/>
        </w:rPr>
        <w:t xml:space="preserve">These varying proposals with disparate accounts only </w:t>
      </w:r>
      <w:proofErr w:type="gramStart"/>
      <w:r w:rsidRPr="006A6B93">
        <w:rPr>
          <w:highlight w:val="yellow"/>
        </w:rPr>
        <w:t>serves</w:t>
      </w:r>
      <w:proofErr w:type="gramEnd"/>
      <w:r w:rsidRPr="006A6B93">
        <w:rPr>
          <w:highlight w:val="yellow"/>
        </w:rPr>
        <w:t xml:space="preserve"> to underscore the inherent subjectivity of the allocation process, and the difficulty in reaching a </w:t>
      </w:r>
      <w:r w:rsidRPr="006A6B93">
        <w:rPr>
          <w:highlight w:val="yellow"/>
        </w:rPr>
        <w:lastRenderedPageBreak/>
        <w:t>recommendation that matches every firm’s own subjective expectation and view of their self-worth.</w:t>
      </w:r>
      <w:r>
        <w:t xml:space="preserve">   Stated otherwise, it readily appears that the objecting firms’ true intent is to substitute their own subjective judgment for that of the FCC with respect to the value of their and other firms’ work in the allocation process. </w:t>
      </w:r>
    </w:p>
    <w:p w14:paraId="2CBF94CF" w14:textId="77777777" w:rsidR="00D41C3D" w:rsidRDefault="00000000">
      <w:pPr>
        <w:spacing w:line="477" w:lineRule="auto"/>
        <w:ind w:left="-15" w:right="56" w:firstLine="720"/>
      </w:pPr>
      <w:r>
        <w:t xml:space="preserve">It was further noted that the remaining objecting firms generally sought to compare their effective hourly rate to that which they calculated for other firms (typically those whose rates they calculated as being higher than their own).  However, in challenging why another firm (or other firms) received a higher rate than theirs, several of the objecting firms focused primarily on their subjective views regarding the quality or value of the work of </w:t>
      </w:r>
      <w:r>
        <w:rPr>
          <w:i/>
        </w:rPr>
        <w:t>only one member</w:t>
      </w:r>
      <w:r>
        <w:t xml:space="preserve"> of their firm (typically the one lawyer from the firm who served in a Court-appointed leadership position).  </w:t>
      </w:r>
      <w:r w:rsidRPr="006A6B93">
        <w:rPr>
          <w:highlight w:val="yellow"/>
        </w:rPr>
        <w:t xml:space="preserve">This analysis is fundamentally flawed.  The FCC did not base its analysis solely on </w:t>
      </w:r>
      <w:proofErr w:type="gramStart"/>
      <w:r w:rsidRPr="006A6B93">
        <w:rPr>
          <w:highlight w:val="yellow"/>
        </w:rPr>
        <w:t>whether or not</w:t>
      </w:r>
      <w:proofErr w:type="gramEnd"/>
      <w:r w:rsidRPr="006A6B93">
        <w:rPr>
          <w:highlight w:val="yellow"/>
        </w:rPr>
        <w:t xml:space="preserve"> the firm had a member who was appointed to a leadership position, or whether any of the firm’s members contributed value to the litigation, but instead necessarily focused on the value contributed to the litigation </w:t>
      </w:r>
      <w:r w:rsidRPr="006A6B93">
        <w:rPr>
          <w:i/>
          <w:highlight w:val="yellow"/>
        </w:rPr>
        <w:t xml:space="preserve">by the </w:t>
      </w:r>
      <w:proofErr w:type="gramStart"/>
      <w:r w:rsidRPr="006A6B93">
        <w:rPr>
          <w:i/>
          <w:highlight w:val="yellow"/>
        </w:rPr>
        <w:t>firm as a whole</w:t>
      </w:r>
      <w:proofErr w:type="gramEnd"/>
      <w:r w:rsidRPr="006A6B93">
        <w:rPr>
          <w:highlight w:val="yellow"/>
        </w:rPr>
        <w:t>.</w:t>
      </w:r>
      <w:r>
        <w:t xml:space="preserve">  </w:t>
      </w:r>
      <w:r w:rsidRPr="006A6B93">
        <w:rPr>
          <w:highlight w:val="yellow"/>
        </w:rPr>
        <w:t>As required under the FCC Protocol, the FCC considered the skill, reputation and experience of each of the individuals who submitted time for each firm, as well as the nature and quality of work being performed by each of those individuals.</w:t>
      </w:r>
      <w:r>
        <w:t xml:space="preserve">  It is impossible to make a side-by-side comparison between applicant firms without considering the nature, quality and value of the work of the firm </w:t>
      </w:r>
      <w:proofErr w:type="gramStart"/>
      <w:r>
        <w:t>as a whole versus</w:t>
      </w:r>
      <w:proofErr w:type="gramEnd"/>
      <w:r>
        <w:t xml:space="preserve"> just one person within that firm.  For example, a law firm may have one attorney who served in a leadership position and whose work contributed value to the litigation, but that attorney’s time may only account for a small fraction of the firm’s overall time submitted as common benefit.  The firm’s other time may have been performed </w:t>
      </w:r>
      <w:r w:rsidRPr="006A6B93">
        <w:rPr>
          <w:highlight w:val="yellow"/>
        </w:rPr>
        <w:t>primarily by young associates, paralegals, or other lawyers or staff who did routine work that did not add significant value to the litigation.  In that situation, such firm should not be heard to object on the basis that the firm’s “effective hourly rate” was less than another firm</w:t>
      </w:r>
      <w:r>
        <w:t xml:space="preserve"> </w:t>
      </w:r>
      <w:r>
        <w:lastRenderedPageBreak/>
        <w:t xml:space="preserve">who had multiple partner-level attorneys who submitted consistent and substantial time that provided significant value to the litigation.  </w:t>
      </w:r>
    </w:p>
    <w:p w14:paraId="4CBC9374" w14:textId="77777777" w:rsidR="00D41C3D" w:rsidRDefault="00000000">
      <w:pPr>
        <w:spacing w:after="54" w:line="477" w:lineRule="auto"/>
        <w:ind w:left="-15" w:right="56" w:firstLine="720"/>
      </w:pPr>
      <w:r w:rsidRPr="006A6B93">
        <w:rPr>
          <w:highlight w:val="yellow"/>
        </w:rPr>
        <w:t>Furthermore, all hours are not created equal.</w:t>
      </w:r>
      <w:r>
        <w:t xml:space="preserve"> One common example is that hours spent actively trying an MDL case are considered more valuable than hours on other tasks, such as document review or administrative tasks. This analysis may also be true, however, </w:t>
      </w:r>
      <w:r>
        <w:rPr>
          <w:i/>
        </w:rPr>
        <w:t>even between hours spent on the same task by similarly skilled or experienced lawyers</w:t>
      </w:r>
      <w:r>
        <w:t xml:space="preserve">. </w:t>
      </w:r>
      <w:r w:rsidRPr="006A6B93">
        <w:rPr>
          <w:highlight w:val="yellow"/>
        </w:rPr>
        <w:t>For example, not all hours spent on “document review” are equivalent in value.  Time spent identifying the documents that were later used in significant motions or briefing, provided to general experts, used during important corporate depositions or at trial, or made part of “trial packages” provided to other lawyers is necessarily more valuable than hours submitted for document review with no tangible work product.  Firms that consistently billed time for “document review” with little or no tangible work product to show for that time provided less of a benefit, and more of a detriment.</w:t>
      </w:r>
      <w:r>
        <w:t xml:space="preserve">  Likewise, not all “trial” hours are the same.  </w:t>
      </w:r>
      <w:r w:rsidRPr="006A6B93">
        <w:rPr>
          <w:highlight w:val="yellow"/>
        </w:rPr>
        <w:t>Some firms shouldered the brunt of the trial work from the day the trial setting was obtained through the day the appellate court issued its opinion affirming the verdict. Others may have provided valuable support prior to or during the trial, and others may</w:t>
      </w:r>
      <w:r>
        <w:t xml:space="preserve"> have participated in the trial itself, but each to varying degrees. It is not practicable, nor equitable, to declare that all attorney hours are of the same value or that all “trial” time is deserving of equal weight.  Variances in consistency, duration, skill, responsibility, role, and task all must be </w:t>
      </w:r>
      <w:proofErr w:type="gramStart"/>
      <w:r>
        <w:t>taken into account</w:t>
      </w:r>
      <w:proofErr w:type="gramEnd"/>
      <w:r>
        <w:t xml:space="preserve"> in determining the firm’s collective value to the litigation. </w:t>
      </w:r>
      <w:r w:rsidRPr="006A6B93">
        <w:rPr>
          <w:highlight w:val="yellow"/>
        </w:rPr>
        <w:t>To evaluate the efforts of counsel otherwise is to reward the professional biller or the inefficient worker.</w:t>
      </w:r>
      <w:r>
        <w:t xml:space="preserve"> </w:t>
      </w:r>
    </w:p>
    <w:p w14:paraId="7971A334" w14:textId="77777777" w:rsidR="00D41C3D" w:rsidRDefault="00000000">
      <w:pPr>
        <w:spacing w:after="262" w:line="249" w:lineRule="auto"/>
        <w:ind w:left="-5" w:right="0"/>
      </w:pPr>
      <w:r>
        <w:rPr>
          <w:b/>
        </w:rPr>
        <w:t>4.</w:t>
      </w:r>
      <w:r>
        <w:rPr>
          <w:rFonts w:ascii="Arial" w:eastAsia="Arial" w:hAnsi="Arial" w:cs="Arial"/>
          <w:b/>
        </w:rPr>
        <w:t xml:space="preserve"> </w:t>
      </w:r>
      <w:r>
        <w:rPr>
          <w:b/>
        </w:rPr>
        <w:t xml:space="preserve">Legal analysis of common benefit fee allocation process. </w:t>
      </w:r>
    </w:p>
    <w:p w14:paraId="178EE878" w14:textId="77777777" w:rsidR="00D41C3D" w:rsidRDefault="00000000">
      <w:pPr>
        <w:spacing w:line="477" w:lineRule="auto"/>
        <w:ind w:left="-15" w:right="56" w:firstLine="720"/>
      </w:pPr>
      <w:r w:rsidRPr="006A6B93">
        <w:rPr>
          <w:highlight w:val="yellow"/>
        </w:rPr>
        <w:t>“It is beyond dispute that a court may ‘appoint a committee of plaintiffs’ counsel to recommend how to divide up an aggregate fee award.’”</w:t>
      </w:r>
      <w:r>
        <w:t xml:space="preserve"> </w:t>
      </w:r>
      <w:r>
        <w:rPr>
          <w:i/>
        </w:rPr>
        <w:t xml:space="preserve">In re Vioxx Prods. </w:t>
      </w:r>
      <w:proofErr w:type="spellStart"/>
      <w:r>
        <w:rPr>
          <w:i/>
        </w:rPr>
        <w:t>Liab</w:t>
      </w:r>
      <w:proofErr w:type="spellEnd"/>
      <w:r>
        <w:rPr>
          <w:i/>
        </w:rPr>
        <w:t>. Litig.</w:t>
      </w:r>
      <w:r>
        <w:t xml:space="preserve">, 802 F. </w:t>
      </w:r>
    </w:p>
    <w:p w14:paraId="607910B1" w14:textId="77777777" w:rsidR="00D41C3D" w:rsidRDefault="00000000">
      <w:pPr>
        <w:spacing w:line="477" w:lineRule="auto"/>
        <w:ind w:left="-5" w:right="56"/>
      </w:pPr>
      <w:r>
        <w:lastRenderedPageBreak/>
        <w:t xml:space="preserve">Supp. 2d 740, 773 (E.D. La. 2011).  As recognized in </w:t>
      </w:r>
      <w:proofErr w:type="gramStart"/>
      <w:r>
        <w:rPr>
          <w:i/>
        </w:rPr>
        <w:t>In</w:t>
      </w:r>
      <w:proofErr w:type="gramEnd"/>
      <w:r>
        <w:rPr>
          <w:i/>
        </w:rPr>
        <w:t xml:space="preserve"> re Diet Drugs Prods. </w:t>
      </w:r>
      <w:proofErr w:type="spellStart"/>
      <w:r>
        <w:rPr>
          <w:i/>
        </w:rPr>
        <w:t>Liab</w:t>
      </w:r>
      <w:proofErr w:type="spellEnd"/>
      <w:r>
        <w:rPr>
          <w:i/>
        </w:rPr>
        <w:t>. Litig.</w:t>
      </w:r>
      <w:r>
        <w:t xml:space="preserve">, 2003 WL 21641958, *6 (E.D. Pa. 2003), a committee allocating attorneys’ fees is “well suited” for that task where it is “comprised of respected attorneys with in-depth knowledge of the work performed throughout the course of . . . the litigation.”; </w:t>
      </w:r>
      <w:r>
        <w:rPr>
          <w:i/>
        </w:rPr>
        <w:t>see also</w:t>
      </w:r>
      <w:r>
        <w:t xml:space="preserve">, </w:t>
      </w:r>
      <w:r>
        <w:rPr>
          <w:i/>
        </w:rPr>
        <w:t xml:space="preserve">In re Diet Drugs Prods. </w:t>
      </w:r>
      <w:proofErr w:type="spellStart"/>
      <w:r>
        <w:rPr>
          <w:i/>
        </w:rPr>
        <w:t>Liab</w:t>
      </w:r>
      <w:proofErr w:type="spellEnd"/>
      <w:r>
        <w:rPr>
          <w:i/>
        </w:rPr>
        <w:t>. Litig.</w:t>
      </w:r>
      <w:r>
        <w:t>, 2002 WL 32154197, at *23 (E.D. Pa. 2002) (</w:t>
      </w:r>
      <w:r w:rsidRPr="006A6B93">
        <w:rPr>
          <w:highlight w:val="yellow"/>
        </w:rPr>
        <w:t>finding it “both more efficient and fairer” to permit a committee of counsel involved in the litigation to make an initial attempt at allocating a fee award among the applicant counsel, rather than having the court make those determinations in the first instance</w:t>
      </w:r>
      <w:r>
        <w:t xml:space="preserve">); </w:t>
      </w:r>
      <w:r>
        <w:rPr>
          <w:i/>
        </w:rPr>
        <w:t>Vioxx</w:t>
      </w:r>
      <w:r>
        <w:t xml:space="preserve">, 802 F. Supp. 2d at 764 (observing that fee committee appointees were “heavily involved” in the litigation and thus “had firsthand knowledge of the nature and extent of the common benefit work which was done and who did it”); </w:t>
      </w:r>
      <w:r>
        <w:rPr>
          <w:i/>
        </w:rPr>
        <w:t>Victor v. Argent Classic Convertible Arbitrage Fund L.P.</w:t>
      </w:r>
      <w:r>
        <w:t>, 623 F.3d 82, 90 (2d Cir. 2010) (“</w:t>
      </w:r>
      <w:r w:rsidRPr="006A6B93">
        <w:rPr>
          <w:highlight w:val="yellow"/>
        </w:rPr>
        <w:t xml:space="preserve">Since lead counsel is typically </w:t>
      </w:r>
      <w:proofErr w:type="spellStart"/>
      <w:r w:rsidRPr="006A6B93">
        <w:rPr>
          <w:highlight w:val="yellow"/>
        </w:rPr>
        <w:t>wellpositioned</w:t>
      </w:r>
      <w:proofErr w:type="spellEnd"/>
      <w:r w:rsidRPr="006A6B93">
        <w:rPr>
          <w:highlight w:val="yellow"/>
        </w:rPr>
        <w:t xml:space="preserve"> to weigh the relative merit of other counsel’s contributions, it is neither unusual nor inappropriate for courts to consider lead counsel’s proposed allocation of </w:t>
      </w:r>
      <w:proofErr w:type="spellStart"/>
      <w:r w:rsidRPr="006A6B93">
        <w:rPr>
          <w:highlight w:val="yellow"/>
        </w:rPr>
        <w:t>attorneys</w:t>
      </w:r>
      <w:proofErr w:type="spellEnd"/>
      <w:r w:rsidRPr="006A6B93">
        <w:rPr>
          <w:highlight w:val="yellow"/>
        </w:rPr>
        <w:t xml:space="preserve"> fees, particularly</w:t>
      </w:r>
      <w:r>
        <w:t xml:space="preserve">…where the district court retains the ultimate power to review applications and allocations and to adjust them where appropriate.”); </w:t>
      </w:r>
      <w:r>
        <w:rPr>
          <w:i/>
        </w:rPr>
        <w:t>In re Cathode Ray Tube (CRT) Antitrust Litig.</w:t>
      </w:r>
      <w:r>
        <w:t>, 2016 WL 6909680, *2 (N.D.Ca.2016) (“</w:t>
      </w:r>
      <w:r w:rsidRPr="006A6B93">
        <w:rPr>
          <w:highlight w:val="yellow"/>
        </w:rPr>
        <w:t>In class actions lead counsel commonly propose the initial plan of fee allocation since ‘class counsel are the most familiar with the amount of work actually contributed by each of the</w:t>
      </w:r>
      <w:r>
        <w:t>…firms,’ and can assess ‘in a manner that they believe, in good faith, reflects the contributions of counsel to the prosecution and settlement of the claims.’”) (</w:t>
      </w:r>
      <w:proofErr w:type="spellStart"/>
      <w:r>
        <w:t>Cits</w:t>
      </w:r>
      <w:proofErr w:type="spellEnd"/>
      <w:r>
        <w:t xml:space="preserve">. omitted). </w:t>
      </w:r>
    </w:p>
    <w:p w14:paraId="1F8252FC" w14:textId="77777777" w:rsidR="00D41C3D" w:rsidRDefault="00000000">
      <w:pPr>
        <w:spacing w:line="477" w:lineRule="auto"/>
        <w:ind w:left="-15" w:right="56" w:firstLine="720"/>
      </w:pPr>
      <w:r>
        <w:t xml:space="preserve">“As a general principle, . . . [attorneys’] fees are to be allocated in a manner that reflects </w:t>
      </w:r>
      <w:r w:rsidRPr="006A6B93">
        <w:rPr>
          <w:highlight w:val="yellow"/>
        </w:rPr>
        <w:t>the relative contribution of the individual firms and attorneys to the overall outcome of the litigation</w:t>
      </w:r>
      <w:r>
        <w:t xml:space="preserve">.”  </w:t>
      </w:r>
      <w:r>
        <w:rPr>
          <w:i/>
        </w:rPr>
        <w:t>Diet Drugs</w:t>
      </w:r>
      <w:r>
        <w:t xml:space="preserve">, 2003 WL 21641958, at *6. </w:t>
      </w:r>
      <w:r>
        <w:rPr>
          <w:i/>
        </w:rPr>
        <w:t>See also</w:t>
      </w:r>
      <w:r>
        <w:t xml:space="preserve">, </w:t>
      </w:r>
      <w:r>
        <w:rPr>
          <w:i/>
        </w:rPr>
        <w:t xml:space="preserve">In re Copley Pharmaceutical, Inc., Albuterol Prods. </w:t>
      </w:r>
      <w:proofErr w:type="spellStart"/>
      <w:r>
        <w:rPr>
          <w:i/>
        </w:rPr>
        <w:t>Liab</w:t>
      </w:r>
      <w:proofErr w:type="spellEnd"/>
      <w:r>
        <w:rPr>
          <w:i/>
        </w:rPr>
        <w:t>. Litig.</w:t>
      </w:r>
      <w:r>
        <w:t>, 50 F.Supp.2d 1141, 1149-50 (D.Wyo.1999) (“</w:t>
      </w:r>
      <w:r w:rsidRPr="006A6B93">
        <w:rPr>
          <w:highlight w:val="yellow"/>
        </w:rPr>
        <w:t>The Court’s research reveals that courts unanimously make allocations based ‘upon the quantity and quality of effort</w:t>
      </w:r>
      <w:r>
        <w:t xml:space="preserve"> </w:t>
      </w:r>
      <w:r w:rsidRPr="006A6B93">
        <w:rPr>
          <w:highlight w:val="yellow"/>
        </w:rPr>
        <w:lastRenderedPageBreak/>
        <w:t>expended by the attorneys in obtaining the common fund.</w:t>
      </w:r>
      <w:r>
        <w:t xml:space="preserve">’”) (Internal </w:t>
      </w:r>
      <w:proofErr w:type="spellStart"/>
      <w:r>
        <w:t>cits</w:t>
      </w:r>
      <w:proofErr w:type="spellEnd"/>
      <w:r>
        <w:t xml:space="preserve">. omitted); </w:t>
      </w:r>
      <w:r>
        <w:rPr>
          <w:i/>
        </w:rPr>
        <w:t>Turner v. Murphy Oil USA, Inc.</w:t>
      </w:r>
      <w:r>
        <w:t>, 582 F.Supp.2d 797, 812 (E.D.La.2008) (“</w:t>
      </w:r>
      <w:r w:rsidRPr="006A6B93">
        <w:rPr>
          <w:color w:val="212121"/>
          <w:highlight w:val="yellow"/>
        </w:rPr>
        <w:t>This apportionment [of common benefit funds among counsel] is largely dependent on an analysis of the amount, nature, and significance of the work of each counsel and how it relates to the work of the other counsel</w:t>
      </w:r>
      <w:r>
        <w:rPr>
          <w:color w:val="212121"/>
        </w:rPr>
        <w:t xml:space="preserve">.”).  Consistent with such authority, and as discussed above, the </w:t>
      </w:r>
      <w:r>
        <w:t xml:space="preserve">Court instructed in its Order Establishing Criteria for Applications to MDL Common Benefit Fund that “the over-arching guideline that the FCC must consider [in allocating common benefit attorney’s fees] is the contribution of each common benefit attorney to the outcome of the litigation.” (Order Establishing Criteria for Applications to MDL Common Benefit Fund, p. 5).  </w:t>
      </w:r>
    </w:p>
    <w:p w14:paraId="65B64A9D" w14:textId="77777777" w:rsidR="00D41C3D" w:rsidRDefault="00000000">
      <w:pPr>
        <w:spacing w:line="477" w:lineRule="auto"/>
        <w:ind w:left="-15" w:right="56" w:firstLine="720"/>
      </w:pPr>
      <w:r w:rsidRPr="006A6B93">
        <w:rPr>
          <w:highlight w:val="yellow"/>
        </w:rPr>
        <w:t>Stated plainly, the “allocation of fees is not an exact science,” and the methodology used may vary, so long as it is designed to produce results that are both fair and reasonable</w:t>
      </w:r>
      <w:r>
        <w:t xml:space="preserve">.  </w:t>
      </w:r>
      <w:r>
        <w:rPr>
          <w:i/>
        </w:rPr>
        <w:t xml:space="preserve">See Diet </w:t>
      </w:r>
    </w:p>
    <w:p w14:paraId="1D59444D" w14:textId="77777777" w:rsidR="00D41C3D" w:rsidRDefault="00000000">
      <w:pPr>
        <w:spacing w:line="477" w:lineRule="auto"/>
        <w:ind w:left="-5" w:right="56"/>
      </w:pPr>
      <w:r>
        <w:rPr>
          <w:i/>
        </w:rPr>
        <w:t>Drugs</w:t>
      </w:r>
      <w:r>
        <w:t xml:space="preserve">, 2003 WL 21641958, at *7, *11. </w:t>
      </w:r>
      <w:r>
        <w:rPr>
          <w:i/>
        </w:rPr>
        <w:t>See also</w:t>
      </w:r>
      <w:r>
        <w:t xml:space="preserve">, </w:t>
      </w:r>
      <w:proofErr w:type="gramStart"/>
      <w:r>
        <w:rPr>
          <w:i/>
        </w:rPr>
        <w:t>In</w:t>
      </w:r>
      <w:proofErr w:type="gramEnd"/>
      <w:r>
        <w:rPr>
          <w:i/>
        </w:rPr>
        <w:t xml:space="preserve"> re Motor Fuel Temperature Sales Practices Litig.</w:t>
      </w:r>
      <w:r>
        <w:t>, 2016 WL 4445438, *13 (D.Kan.2016) (“In determining reasonable attorneys’ fees, the essential goal ‘</w:t>
      </w:r>
      <w:r w:rsidRPr="006A6B93">
        <w:rPr>
          <w:highlight w:val="yellow"/>
        </w:rPr>
        <w:t xml:space="preserve">is to do rough justice, not to achieve auditing perfection.’”).  Because subjective factors, such as the nature of the work performed, the skill and experience of the counsel doing it, and the results achieved are relevant considerations, “some subjectivity is unavoidable in allotting common benefit fees.”  </w:t>
      </w:r>
      <w:r w:rsidRPr="006A6B93">
        <w:rPr>
          <w:i/>
          <w:highlight w:val="yellow"/>
        </w:rPr>
        <w:t>Vioxx</w:t>
      </w:r>
      <w:r w:rsidRPr="006A6B93">
        <w:rPr>
          <w:highlight w:val="yellow"/>
        </w:rPr>
        <w:t xml:space="preserve">, 802 F. Supp. 2d at 774.  “[I]n the real and imperfect world of litigation it is an accepted fact that not all work hours are entitled to the same compensation rate. The nature of the work, the skill and experience of the party doing the work, and the result achieved all </w:t>
      </w:r>
      <w:proofErr w:type="gramStart"/>
      <w:r w:rsidRPr="006A6B93">
        <w:rPr>
          <w:highlight w:val="yellow"/>
        </w:rPr>
        <w:t>factor</w:t>
      </w:r>
      <w:proofErr w:type="gramEnd"/>
      <w:r w:rsidRPr="006A6B93">
        <w:rPr>
          <w:highlight w:val="yellow"/>
        </w:rPr>
        <w:t xml:space="preserve"> </w:t>
      </w:r>
      <w:proofErr w:type="gramStart"/>
      <w:r w:rsidRPr="006A6B93">
        <w:rPr>
          <w:highlight w:val="yellow"/>
        </w:rPr>
        <w:t>into</w:t>
      </w:r>
      <w:proofErr w:type="gramEnd"/>
      <w:r w:rsidRPr="006A6B93">
        <w:rPr>
          <w:highlight w:val="yellow"/>
        </w:rPr>
        <w:t xml:space="preserve"> the appropriate allocation. How these factors are weighed injects an unavoidable amount of subjectivity in the analysis.  </w:t>
      </w:r>
      <w:r w:rsidRPr="006A6B93">
        <w:rPr>
          <w:b/>
          <w:highlight w:val="yellow"/>
        </w:rPr>
        <w:t>The best that can be done to assure the validity of the analysis is to base the subjectivity quotient on sufficient facts and experience, and to invite input from those affected</w:t>
      </w:r>
      <w:r w:rsidRPr="006A6B93">
        <w:rPr>
          <w:highlight w:val="yellow"/>
        </w:rPr>
        <w:t xml:space="preserve">.” </w:t>
      </w:r>
      <w:r w:rsidRPr="006A6B93">
        <w:rPr>
          <w:i/>
          <w:highlight w:val="yellow"/>
        </w:rPr>
        <w:t xml:space="preserve">Id. </w:t>
      </w:r>
      <w:r w:rsidRPr="006A6B93">
        <w:rPr>
          <w:highlight w:val="yellow"/>
        </w:rPr>
        <w:t xml:space="preserve">(Emphasis added). “With so much money at stake and so much time invested by skilled attorneys on valuable common benefit work, it is not surprising that </w:t>
      </w:r>
      <w:r w:rsidRPr="006A6B93">
        <w:rPr>
          <w:highlight w:val="yellow"/>
        </w:rPr>
        <w:lastRenderedPageBreak/>
        <w:t>disputes exist concerning the proper method and dollar amount of the individual allocations. We emphasize, however, that the allocation of fees is not an exact science.”</w:t>
      </w:r>
      <w:r w:rsidRPr="006A6B93">
        <w:rPr>
          <w:i/>
          <w:highlight w:val="yellow"/>
        </w:rPr>
        <w:t xml:space="preserve"> Diet Drugs</w:t>
      </w:r>
      <w:r w:rsidRPr="006A6B93">
        <w:rPr>
          <w:highlight w:val="yellow"/>
        </w:rPr>
        <w:t>, 2003 WL 21641958 at *10-*11.</w:t>
      </w:r>
      <w:r>
        <w:t xml:space="preserve"> </w:t>
      </w:r>
    </w:p>
    <w:p w14:paraId="049DFA98" w14:textId="77777777" w:rsidR="00D41C3D" w:rsidRDefault="00000000">
      <w:pPr>
        <w:spacing w:line="477" w:lineRule="auto"/>
        <w:ind w:left="-15" w:right="56" w:firstLine="720"/>
      </w:pPr>
      <w:r>
        <w:t xml:space="preserve">The process used in allocating attorneys’ fees generally should also offer the opportunity for meaningful input by the fee applicants. </w:t>
      </w:r>
      <w:r>
        <w:rPr>
          <w:i/>
        </w:rPr>
        <w:t>Diet Drugs</w:t>
      </w:r>
      <w:r>
        <w:t xml:space="preserve">, 2003 WL 21641958 at *6 (noting that applicants had the opportunity to object to their proposed fee allocation, meet with the fee committee and discuss their objections, suggest revisions before a final recommended allocation was determined, and, if still dissatisfied, seek relief from the court).   </w:t>
      </w:r>
    </w:p>
    <w:p w14:paraId="3BA34AAC" w14:textId="77777777" w:rsidR="00D41C3D" w:rsidRDefault="00000000">
      <w:pPr>
        <w:spacing w:line="477" w:lineRule="auto"/>
        <w:ind w:left="-15" w:right="56" w:firstLine="720"/>
      </w:pPr>
      <w:r>
        <w:t xml:space="preserve">The proposed fee allocation in this case plainly satisfies </w:t>
      </w:r>
      <w:proofErr w:type="gramStart"/>
      <w:r>
        <w:t>all of</w:t>
      </w:r>
      <w:proofErr w:type="gramEnd"/>
      <w:r>
        <w:t xml:space="preserve"> the necessary criteria discussed in the applicable legal authority, as well as the protocols and procedures established by the Court. In their objections to the FCC’s preliminary recommendation, certain of the applicant </w:t>
      </w:r>
      <w:r w:rsidRPr="006A6B93">
        <w:rPr>
          <w:highlight w:val="yellow"/>
        </w:rPr>
        <w:t>firms have suggested that the FCC was required to utilize a “lodestar” methodology, where the hours credited to the firm are multiplied by an hourly rate.</w:t>
      </w:r>
      <w:r>
        <w:t xml:space="preserve">  Several courts have considered and rejected similar arguments, and to be clear, the FCC was not required to and did not attempt to employ any “lodestar” calculation.</w:t>
      </w:r>
      <w:r>
        <w:rPr>
          <w:i/>
        </w:rPr>
        <w:t xml:space="preserve"> See, In re Thirteen Appeals Arising Out of San Juan Dupont Plaza Hotel Fire Litig.</w:t>
      </w:r>
      <w:r>
        <w:t>, 56 F.3d 295, 307-08 (1</w:t>
      </w:r>
      <w:r>
        <w:rPr>
          <w:vertAlign w:val="superscript"/>
        </w:rPr>
        <w:t>st</w:t>
      </w:r>
      <w:r>
        <w:t xml:space="preserve"> Cir.1995) (</w:t>
      </w:r>
      <w:r w:rsidRPr="006A6B93">
        <w:rPr>
          <w:highlight w:val="yellow"/>
        </w:rPr>
        <w:t>rejecting argument that common fund must be allocated among counsel using lodestar method, stating “[W]e hold that in a common fund case the district court, in the exercise of discretion, may calculate counsel fees either on a percentage of the fund basis or by fashioning a lodestar</w:t>
      </w:r>
      <w:r>
        <w:t xml:space="preserve">….  [W]e </w:t>
      </w:r>
      <w:proofErr w:type="gramStart"/>
      <w:r>
        <w:t>rule</w:t>
      </w:r>
      <w:proofErr w:type="gramEnd"/>
      <w:r>
        <w:t xml:space="preserve"> the court below did not err in purposing to allocate fees based on the [percentage of fund] method, emphasizing the attorneys’ </w:t>
      </w:r>
    </w:p>
    <w:p w14:paraId="02747DD5" w14:textId="77777777" w:rsidR="00D41C3D" w:rsidRDefault="00000000">
      <w:pPr>
        <w:spacing w:line="477" w:lineRule="auto"/>
        <w:ind w:left="-5" w:right="56"/>
      </w:pPr>
      <w:r>
        <w:t>‘</w:t>
      </w:r>
      <w:proofErr w:type="gramStart"/>
      <w:r>
        <w:t>relative</w:t>
      </w:r>
      <w:proofErr w:type="gramEnd"/>
      <w:r>
        <w:t xml:space="preserve"> contribution’ to the creation of the Fund.”); </w:t>
      </w:r>
      <w:r>
        <w:rPr>
          <w:i/>
        </w:rPr>
        <w:t>Glaberson v. Comcast Corp.</w:t>
      </w:r>
      <w:r>
        <w:t>, 2016 WL 6276233 (</w:t>
      </w:r>
      <w:proofErr w:type="spellStart"/>
      <w:r>
        <w:t>E.D.Pa</w:t>
      </w:r>
      <w:proofErr w:type="spellEnd"/>
      <w:r>
        <w:t xml:space="preserve">. 2016) (observing that in allocation of common fund attorneys’ fees, “a mathematical application of a ratio of the firms’ lodestars is not mandated.”)  </w:t>
      </w:r>
      <w:r w:rsidRPr="006A6B93">
        <w:rPr>
          <w:highlight w:val="yellow"/>
        </w:rPr>
        <w:t xml:space="preserve">Here, the FCC considered the submitted time of counsel for common benefit fee purposes as entitled to allocation </w:t>
      </w:r>
      <w:r w:rsidRPr="006A6B93">
        <w:rPr>
          <w:highlight w:val="yellow"/>
        </w:rPr>
        <w:lastRenderedPageBreak/>
        <w:t>weight only in relationship to outcome contribution</w:t>
      </w:r>
      <w:r>
        <w:t xml:space="preserve">. Not simply how much time an attorney has spent and submitted, but whether and how an attorney’s time contributed to the outcome of the </w:t>
      </w:r>
      <w:proofErr w:type="gramStart"/>
      <w:r>
        <w:t>litigation,</w:t>
      </w:r>
      <w:proofErr w:type="gramEnd"/>
      <w:r>
        <w:t xml:space="preserve"> has been a consistent, and even primary, focus of the FCC in its analysis and recommendation.  </w:t>
      </w:r>
    </w:p>
    <w:p w14:paraId="4A0C0395" w14:textId="77777777" w:rsidR="00D41C3D" w:rsidRDefault="00000000">
      <w:pPr>
        <w:spacing w:line="477" w:lineRule="auto"/>
        <w:ind w:left="-15" w:right="56" w:firstLine="720"/>
      </w:pPr>
      <w:r w:rsidRPr="006A6B93">
        <w:rPr>
          <w:highlight w:val="yellow"/>
        </w:rPr>
        <w:t>In a similar vein, the dollar-specific allocations recommended by the FCC are not driven by mathematical formulation, any more than they are based upon the mere counting of attorney hours.</w:t>
      </w:r>
      <w:r>
        <w:t xml:space="preserve">  The FCC was charged by the Court with the task of reviewing time and expense submissions and accompanying </w:t>
      </w:r>
      <w:r w:rsidRPr="006A6B93">
        <w:rPr>
          <w:highlight w:val="yellow"/>
        </w:rPr>
        <w:t>affidavits from ninety-four different law firms</w:t>
      </w:r>
      <w:r>
        <w:t xml:space="preserve">.  As described above, a painstaking, detailed review by the FCC of submitted time records was conducted over several months. </w:t>
      </w:r>
      <w:r w:rsidRPr="006A6B93">
        <w:rPr>
          <w:highlight w:val="yellow"/>
        </w:rPr>
        <w:t xml:space="preserve">The Initial Review, along with the required affidavits and other materials submitted from the applicant firms, and the feedback and input from objecting firms, assisted the FCC in analyzing </w:t>
      </w:r>
      <w:r w:rsidRPr="006A6B93">
        <w:rPr>
          <w:i/>
          <w:highlight w:val="yellow"/>
        </w:rPr>
        <w:t>inter alia</w:t>
      </w:r>
      <w:r w:rsidRPr="006A6B93">
        <w:rPr>
          <w:highlight w:val="yellow"/>
        </w:rPr>
        <w:t xml:space="preserve"> the nature, quantity and duration of the work performed, the identity of the attorneys performing the work and their respective experience and abilities, and generally how the work contributed (or did not contribute) to the overall common benefit of the MDL plaintiffs</w:t>
      </w:r>
      <w:r>
        <w:t xml:space="preserve">.  As outlined in detail above, this review and allocation process that involved hundreds of hours over several months was thorough.  Each applicant firm was allowed to provide substantive input to the process, and to receive feedback from the FCC.  </w:t>
      </w:r>
      <w:r w:rsidRPr="006A6B93">
        <w:rPr>
          <w:highlight w:val="yellow"/>
        </w:rPr>
        <w:t xml:space="preserve">While the FCC extensively reviewed the hours submitted by every firm and took the approved time into consideration in making its proposed allocation, the FCC did not request hourly rates from any firm or attempt to mechanically apply any “hours x rate” analysis. </w:t>
      </w:r>
      <w:r w:rsidRPr="006A6B93">
        <w:rPr>
          <w:i/>
          <w:highlight w:val="yellow"/>
        </w:rPr>
        <w:t>See</w:t>
      </w:r>
      <w:r w:rsidRPr="006A6B93">
        <w:rPr>
          <w:highlight w:val="yellow"/>
        </w:rPr>
        <w:t xml:space="preserve">, </w:t>
      </w:r>
      <w:r w:rsidRPr="006A6B93">
        <w:rPr>
          <w:i/>
          <w:highlight w:val="yellow"/>
        </w:rPr>
        <w:t>Vioxx</w:t>
      </w:r>
      <w:r w:rsidRPr="006A6B93">
        <w:rPr>
          <w:highlight w:val="yellow"/>
        </w:rPr>
        <w:t>, 802 F.Supp.2d at 773 (“To simply total the hours spent, apply an appropriate lodestar factor, and allocate the fee on that basis alone would not be appropriate in this case.”).</w:t>
      </w:r>
      <w:r>
        <w:t xml:space="preserve">  Instead, the FCC reviewed the submitted time and applicant input </w:t>
      </w:r>
      <w:proofErr w:type="gramStart"/>
      <w:r>
        <w:t>in light of</w:t>
      </w:r>
      <w:proofErr w:type="gramEnd"/>
      <w:r>
        <w:t xml:space="preserve"> the Court’s directives set forth in the Fee Committee Protocol and prior common benefit orders, the ultimate purpose of which is to “</w:t>
      </w:r>
      <w:proofErr w:type="spellStart"/>
      <w:r>
        <w:t>evaluat</w:t>
      </w:r>
      <w:proofErr w:type="spellEnd"/>
      <w:r>
        <w:t xml:space="preserve">[e] what work and expenses furthered the </w:t>
      </w:r>
      <w:r>
        <w:lastRenderedPageBreak/>
        <w:t xml:space="preserve">common benefit of the litigation.” (Fee Committee Protocol, p. 10). </w:t>
      </w:r>
      <w:r>
        <w:rPr>
          <w:i/>
        </w:rPr>
        <w:t>See</w:t>
      </w:r>
      <w:r>
        <w:t>,</w:t>
      </w:r>
      <w:r>
        <w:rPr>
          <w:i/>
        </w:rPr>
        <w:t xml:space="preserve"> In re Thirteen Appeals Arising Out of San Juan Dupont Plaza Hotel Fire Litig.</w:t>
      </w:r>
      <w:r>
        <w:t>, 56 F.3d 295, 307 (1</w:t>
      </w:r>
      <w:r>
        <w:rPr>
          <w:vertAlign w:val="superscript"/>
        </w:rPr>
        <w:t>st</w:t>
      </w:r>
      <w:r>
        <w:t xml:space="preserve"> Cir.1995) (“While the time logged is still relevant to the court’s inquiry – even under the [percentage of fund] method, time records tend to illuminate the attorney’s role in the creation of the fund, and, thus, inform the court’s inquiry into the reasonableness of a particular percentage….”); </w:t>
      </w:r>
      <w:r>
        <w:rPr>
          <w:i/>
        </w:rPr>
        <w:t xml:space="preserve">In re Copley Pharmaceutical, Inc., Albuterol Prods. </w:t>
      </w:r>
      <w:proofErr w:type="spellStart"/>
      <w:r>
        <w:rPr>
          <w:i/>
        </w:rPr>
        <w:t>Liab</w:t>
      </w:r>
      <w:proofErr w:type="spellEnd"/>
      <w:r>
        <w:rPr>
          <w:i/>
        </w:rPr>
        <w:t>. Litig.</w:t>
      </w:r>
      <w:r>
        <w:t>, 50 F.Supp.2d 1141, 1149-50 (D.Wyo.1999) (“[t]</w:t>
      </w:r>
      <w:proofErr w:type="gramStart"/>
      <w:r>
        <w:t>he</w:t>
      </w:r>
      <w:proofErr w:type="gramEnd"/>
      <w:r>
        <w:t xml:space="preserve"> value of time expended with appropriate adjustments may provide a rough starting point for assessing the respective roles of counsel, but it should not be used rigidly as a precise measure to the exclusion of other intangible factors.”). </w:t>
      </w:r>
    </w:p>
    <w:p w14:paraId="49F2559B" w14:textId="77777777" w:rsidR="00D41C3D" w:rsidRDefault="00000000">
      <w:pPr>
        <w:spacing w:line="477" w:lineRule="auto"/>
        <w:ind w:left="-15" w:right="56" w:firstLine="720"/>
      </w:pPr>
      <w:r>
        <w:t xml:space="preserve">The FCC’s approach in making this proposed allocation is consistent with the allocation methodology applied in similar multi-plaintiff product liability settlements. Recently, in </w:t>
      </w:r>
      <w:proofErr w:type="gramStart"/>
      <w:r>
        <w:rPr>
          <w:i/>
        </w:rPr>
        <w:t>In</w:t>
      </w:r>
      <w:proofErr w:type="gramEnd"/>
      <w:r>
        <w:rPr>
          <w:i/>
        </w:rPr>
        <w:t xml:space="preserve"> re Fresenius Granuflo/</w:t>
      </w:r>
      <w:proofErr w:type="spellStart"/>
      <w:r>
        <w:rPr>
          <w:i/>
        </w:rPr>
        <w:t>Naturalyte</w:t>
      </w:r>
      <w:proofErr w:type="spellEnd"/>
      <w:r>
        <w:rPr>
          <w:i/>
        </w:rPr>
        <w:t xml:space="preserve"> Dialysate Prods. </w:t>
      </w:r>
      <w:proofErr w:type="spellStart"/>
      <w:r>
        <w:rPr>
          <w:i/>
        </w:rPr>
        <w:t>Liab</w:t>
      </w:r>
      <w:proofErr w:type="spellEnd"/>
      <w:r>
        <w:rPr>
          <w:i/>
        </w:rPr>
        <w:t>. Litig.</w:t>
      </w:r>
      <w:r>
        <w:t>, MDL 2428 (“</w:t>
      </w:r>
      <w:r>
        <w:rPr>
          <w:i/>
        </w:rPr>
        <w:t>Granuflo</w:t>
      </w:r>
      <w:r>
        <w:t xml:space="preserve">”), the </w:t>
      </w:r>
      <w:proofErr w:type="spellStart"/>
      <w:r>
        <w:t>courtappointed</w:t>
      </w:r>
      <w:proofErr w:type="spellEnd"/>
      <w:r>
        <w:t xml:space="preserve"> fee committee recommended an allocation to each applicant firm of a percentage of the total fee award based on the committee’s experience and the facts submitted, and after receiving input from the interested firms. </w:t>
      </w:r>
      <w:r>
        <w:rPr>
          <w:i/>
        </w:rPr>
        <w:t>Granuflo</w:t>
      </w:r>
      <w:r>
        <w:t xml:space="preserve">, 1:13-md-2428, Doc. 1983 (Memorandum in Support of </w:t>
      </w:r>
    </w:p>
    <w:p w14:paraId="70CAEA0E" w14:textId="77777777" w:rsidR="00D41C3D" w:rsidRDefault="00000000">
      <w:pPr>
        <w:spacing w:line="477" w:lineRule="auto"/>
        <w:ind w:left="-5" w:right="56"/>
      </w:pPr>
      <w:r>
        <w:t>Plaintiff Leadership’s Petition for Award and Allocation of Common Benefit Fees) (</w:t>
      </w:r>
      <w:proofErr w:type="spellStart"/>
      <w:r>
        <w:t>D.Mass</w:t>
      </w:r>
      <w:proofErr w:type="spellEnd"/>
      <w:r>
        <w:t xml:space="preserve">. Dec. 12, 2017). </w:t>
      </w:r>
      <w:r w:rsidRPr="006A6B93">
        <w:rPr>
          <w:highlight w:val="yellow"/>
        </w:rPr>
        <w:t xml:space="preserve">The fee committee in </w:t>
      </w:r>
      <w:r w:rsidRPr="006A6B93">
        <w:rPr>
          <w:i/>
          <w:highlight w:val="yellow"/>
        </w:rPr>
        <w:t>Granuflo</w:t>
      </w:r>
      <w:r w:rsidRPr="006A6B93">
        <w:rPr>
          <w:highlight w:val="yellow"/>
        </w:rPr>
        <w:t xml:space="preserve"> emphasized in its petition that it did not undertake to apply “an unyielding mathematical formula,” which it noted could not account for the multitude of subjective differences that must be considered in making such an award, such as the differing skills and contributions of the attorneys and varying nature and complexity of the tasks involved.</w:t>
      </w:r>
      <w:r>
        <w:t xml:space="preserve"> </w:t>
      </w:r>
    </w:p>
    <w:p w14:paraId="3382179E" w14:textId="77777777" w:rsidR="00D41C3D" w:rsidRDefault="00000000">
      <w:pPr>
        <w:spacing w:after="243"/>
        <w:ind w:left="-5" w:right="56"/>
      </w:pPr>
      <w:r>
        <w:t>(</w:t>
      </w:r>
      <w:r>
        <w:rPr>
          <w:i/>
        </w:rPr>
        <w:t>Id.</w:t>
      </w:r>
      <w:r>
        <w:t xml:space="preserve">, p. 22).  The MDL court approved the fee committee’s recommendation. </w:t>
      </w:r>
      <w:r>
        <w:rPr>
          <w:i/>
        </w:rPr>
        <w:t>Granuflo</w:t>
      </w:r>
      <w:r>
        <w:t xml:space="preserve">, 2018 WL </w:t>
      </w:r>
    </w:p>
    <w:p w14:paraId="20D0DE0B" w14:textId="77777777" w:rsidR="00D41C3D" w:rsidRDefault="00000000">
      <w:pPr>
        <w:spacing w:after="243"/>
        <w:ind w:left="-5" w:right="56"/>
      </w:pPr>
      <w:r>
        <w:t xml:space="preserve">2163627 (D.Mass.2018).  Similarly, in </w:t>
      </w:r>
      <w:proofErr w:type="gramStart"/>
      <w:r>
        <w:rPr>
          <w:i/>
        </w:rPr>
        <w:t>In</w:t>
      </w:r>
      <w:proofErr w:type="gramEnd"/>
      <w:r>
        <w:rPr>
          <w:i/>
        </w:rPr>
        <w:t xml:space="preserve"> re </w:t>
      </w:r>
      <w:proofErr w:type="spellStart"/>
      <w:r>
        <w:rPr>
          <w:i/>
        </w:rPr>
        <w:t>Nuvaring</w:t>
      </w:r>
      <w:proofErr w:type="spellEnd"/>
      <w:r>
        <w:rPr>
          <w:i/>
        </w:rPr>
        <w:t xml:space="preserve"> Prods. </w:t>
      </w:r>
      <w:proofErr w:type="spellStart"/>
      <w:r>
        <w:rPr>
          <w:i/>
        </w:rPr>
        <w:t>Liab</w:t>
      </w:r>
      <w:proofErr w:type="spellEnd"/>
      <w:r>
        <w:rPr>
          <w:i/>
        </w:rPr>
        <w:t>. Litig.</w:t>
      </w:r>
      <w:r>
        <w:t xml:space="preserve">, 2014 WL 7271959, *2 </w:t>
      </w:r>
    </w:p>
    <w:p w14:paraId="07E31714" w14:textId="77777777" w:rsidR="00D41C3D" w:rsidRPr="006A6B93" w:rsidRDefault="00000000">
      <w:pPr>
        <w:spacing w:line="477" w:lineRule="auto"/>
        <w:ind w:left="-5" w:right="56"/>
        <w:rPr>
          <w:highlight w:val="yellow"/>
        </w:rPr>
      </w:pPr>
      <w:r>
        <w:lastRenderedPageBreak/>
        <w:t xml:space="preserve">(E.D.Mo.2014) (Order approving recommendation of Special Master’s Recommendation Regarding Allocation and Distribution of Common Benefit Fees and Expenses), the Court affirmed the Special Master’s recommended allocation of common benefit fees.  </w:t>
      </w:r>
      <w:r w:rsidRPr="006A6B93">
        <w:rPr>
          <w:highlight w:val="yellow"/>
        </w:rPr>
        <w:t xml:space="preserve">As noted there, the recommended allocations were based on the quality and value of the work performed, not on a </w:t>
      </w:r>
    </w:p>
    <w:p w14:paraId="2DF90DE5" w14:textId="77777777" w:rsidR="00D41C3D" w:rsidRDefault="00000000">
      <w:pPr>
        <w:spacing w:line="477" w:lineRule="auto"/>
        <w:ind w:left="-5" w:right="56"/>
      </w:pPr>
      <w:r w:rsidRPr="006A6B93">
        <w:rPr>
          <w:highlight w:val="yellow"/>
        </w:rPr>
        <w:t>“lodestar” analysis of rates multiplied by hours</w:t>
      </w:r>
      <w:r>
        <w:t xml:space="preserve">. </w:t>
      </w:r>
      <w:r>
        <w:rPr>
          <w:i/>
        </w:rPr>
        <w:t>Id.</w:t>
      </w:r>
      <w:r>
        <w:t xml:space="preserve"> at *6.  Likewise, in the </w:t>
      </w:r>
      <w:proofErr w:type="gramStart"/>
      <w:r>
        <w:rPr>
          <w:i/>
        </w:rPr>
        <w:t>In</w:t>
      </w:r>
      <w:proofErr w:type="gramEnd"/>
      <w:r>
        <w:rPr>
          <w:i/>
        </w:rPr>
        <w:t xml:space="preserve"> re Yasmin and Yaz Prods. </w:t>
      </w:r>
      <w:proofErr w:type="spellStart"/>
      <w:r>
        <w:rPr>
          <w:i/>
        </w:rPr>
        <w:t>Liab</w:t>
      </w:r>
      <w:proofErr w:type="spellEnd"/>
      <w:r>
        <w:rPr>
          <w:i/>
        </w:rPr>
        <w:t>. Litig.</w:t>
      </w:r>
      <w:r>
        <w:t xml:space="preserve"> MDL, the Special Master recommended an allocation based on the quality and value of the work to the litigation and resolution and expressly rejected the “lodestar” approach </w:t>
      </w:r>
      <w:proofErr w:type="gramStart"/>
      <w:r>
        <w:t>as  both</w:t>
      </w:r>
      <w:proofErr w:type="gramEnd"/>
      <w:r>
        <w:t xml:space="preserve"> arbitrary and inappropriate because it would not properly consider the value and quality of the work involved.  </w:t>
      </w:r>
      <w:r>
        <w:rPr>
          <w:i/>
        </w:rPr>
        <w:t xml:space="preserve">In re Yasmin and Yaz Prods. </w:t>
      </w:r>
      <w:proofErr w:type="spellStart"/>
      <w:r>
        <w:rPr>
          <w:i/>
        </w:rPr>
        <w:t>Liab</w:t>
      </w:r>
      <w:proofErr w:type="spellEnd"/>
      <w:r>
        <w:rPr>
          <w:i/>
        </w:rPr>
        <w:t>. Litig.</w:t>
      </w:r>
      <w:r>
        <w:t xml:space="preserve">, 3:09-md-02100, Doc. 3843 (Special Master’s Report and Recommendation Regarding the Allocation and Distribution of Common </w:t>
      </w:r>
    </w:p>
    <w:p w14:paraId="4696C370" w14:textId="77777777" w:rsidR="00D41C3D" w:rsidRDefault="00000000">
      <w:pPr>
        <w:spacing w:after="243"/>
        <w:ind w:left="-5" w:right="56"/>
      </w:pPr>
      <w:r>
        <w:t>Benefit Fees and Expenses) (</w:t>
      </w:r>
      <w:proofErr w:type="spellStart"/>
      <w:r>
        <w:t>S.D.Ill</w:t>
      </w:r>
      <w:proofErr w:type="spellEnd"/>
      <w:r>
        <w:t xml:space="preserve">. Nov. 6, 2015), pp. 7-8.  The </w:t>
      </w:r>
      <w:r>
        <w:rPr>
          <w:i/>
        </w:rPr>
        <w:t>Yaz</w:t>
      </w:r>
      <w:r>
        <w:t xml:space="preserve"> MDL Judge, the Hon. David </w:t>
      </w:r>
    </w:p>
    <w:p w14:paraId="20D470D6" w14:textId="77777777" w:rsidR="00D41C3D" w:rsidRDefault="00000000">
      <w:pPr>
        <w:spacing w:after="243"/>
        <w:ind w:left="-5" w:right="56"/>
      </w:pPr>
      <w:proofErr w:type="gramStart"/>
      <w:r>
        <w:t>R. Herndon,</w:t>
      </w:r>
      <w:proofErr w:type="gramEnd"/>
      <w:r>
        <w:t xml:space="preserve"> adopted the Special Master’s allocation recommendation in its entirety. </w:t>
      </w:r>
      <w:r>
        <w:rPr>
          <w:i/>
        </w:rPr>
        <w:t>Id.</w:t>
      </w:r>
      <w:r>
        <w:t xml:space="preserve">, Doc. 3856 </w:t>
      </w:r>
    </w:p>
    <w:p w14:paraId="10F990B8" w14:textId="77777777" w:rsidR="00D41C3D" w:rsidRDefault="00000000">
      <w:pPr>
        <w:spacing w:after="243"/>
        <w:ind w:left="-5" w:right="56"/>
      </w:pPr>
      <w:r>
        <w:t xml:space="preserve">(Minute Order adopting Special Master’s recommended allocation in its entirety) (S.D. Ill. Nov. </w:t>
      </w:r>
    </w:p>
    <w:p w14:paraId="5131A78D" w14:textId="77777777" w:rsidR="00D41C3D" w:rsidRDefault="00000000">
      <w:pPr>
        <w:ind w:left="-5" w:right="56"/>
      </w:pPr>
      <w:r>
        <w:t xml:space="preserve">20, 2015). </w:t>
      </w:r>
    </w:p>
    <w:p w14:paraId="78F5BBB6" w14:textId="77777777" w:rsidR="00D41C3D" w:rsidRDefault="00000000">
      <w:pPr>
        <w:spacing w:after="252" w:line="259" w:lineRule="auto"/>
        <w:ind w:right="58"/>
        <w:jc w:val="right"/>
      </w:pPr>
      <w:r>
        <w:t xml:space="preserve">In its Recommendation for Fee Allocation filed in </w:t>
      </w:r>
      <w:proofErr w:type="gramStart"/>
      <w:r>
        <w:rPr>
          <w:i/>
        </w:rPr>
        <w:t>In</w:t>
      </w:r>
      <w:proofErr w:type="gramEnd"/>
      <w:r>
        <w:rPr>
          <w:i/>
        </w:rPr>
        <w:t xml:space="preserve"> re: Oil Spill by the Oil Rig </w:t>
      </w:r>
    </w:p>
    <w:p w14:paraId="062F401D" w14:textId="77777777" w:rsidR="00D41C3D" w:rsidRDefault="00000000">
      <w:pPr>
        <w:spacing w:after="252" w:line="259" w:lineRule="auto"/>
        <w:ind w:left="-5" w:right="0"/>
        <w:jc w:val="left"/>
      </w:pPr>
      <w:r>
        <w:rPr>
          <w:i/>
        </w:rPr>
        <w:t>“Deepwater Horizon” in the Gulf of Mexico, on Apr. 20, 2010</w:t>
      </w:r>
      <w:r>
        <w:t xml:space="preserve">, MDL 2179, the court-appointed </w:t>
      </w:r>
    </w:p>
    <w:p w14:paraId="5DBB49E9" w14:textId="77777777" w:rsidR="00D41C3D" w:rsidRDefault="00000000">
      <w:pPr>
        <w:spacing w:line="477" w:lineRule="auto"/>
        <w:ind w:left="-5" w:right="56"/>
      </w:pPr>
      <w:r>
        <w:t xml:space="preserve">Fee Committee stated that it “did not employ a ‘lodestar’ or ‘hourly rate’ approach….  Nor did the </w:t>
      </w:r>
      <w:r w:rsidRPr="006A6B93">
        <w:rPr>
          <w:highlight w:val="yellow"/>
        </w:rPr>
        <w:t>FCC interpret its task to simply apply a single blended hourly rate to all hours that had been submitted in the case</w:t>
      </w:r>
      <w:r>
        <w:t>.” (</w:t>
      </w:r>
      <w:r>
        <w:rPr>
          <w:i/>
        </w:rPr>
        <w:t>In re: Oil Spill by the Oil Rig “Deepwater Horizon” in the Gulf of Mexico, on Apr. 20, 2010</w:t>
      </w:r>
      <w:r>
        <w:t xml:space="preserve">,2:10-md-2179, Doc. 22628 (Fee and Cost Committee Recommendation for </w:t>
      </w:r>
    </w:p>
    <w:p w14:paraId="750F6461" w14:textId="77777777" w:rsidR="00D41C3D" w:rsidRPr="006A6B93" w:rsidRDefault="00000000">
      <w:pPr>
        <w:spacing w:after="244"/>
        <w:ind w:left="-5" w:right="56"/>
        <w:rPr>
          <w:highlight w:val="yellow"/>
        </w:rPr>
      </w:pPr>
      <w:r>
        <w:t xml:space="preserve">Proposed Cost Reimbursements and Fee Allocation) (E.D. La. Apr. 11, 2017), p. 5).  </w:t>
      </w:r>
      <w:r w:rsidRPr="006A6B93">
        <w:rPr>
          <w:highlight w:val="yellow"/>
        </w:rPr>
        <w:t xml:space="preserve">The </w:t>
      </w:r>
    </w:p>
    <w:p w14:paraId="6A8ADD4A" w14:textId="77777777" w:rsidR="00D41C3D" w:rsidRDefault="00000000">
      <w:pPr>
        <w:spacing w:line="477" w:lineRule="auto"/>
        <w:ind w:left="-5" w:right="56"/>
      </w:pPr>
      <w:r w:rsidRPr="006A6B93">
        <w:rPr>
          <w:i/>
          <w:highlight w:val="yellow"/>
        </w:rPr>
        <w:t>Deepwater Horizon</w:t>
      </w:r>
      <w:r w:rsidRPr="006A6B93">
        <w:rPr>
          <w:highlight w:val="yellow"/>
        </w:rPr>
        <w:t xml:space="preserve"> committee further explained that it “did not, at any time, assign particular ‘rates’, or ‘multipliers’, to a firm’s accepted hours, and then use that to derive the ultimate fee recommendation.” </w:t>
      </w:r>
      <w:r w:rsidRPr="006A6B93">
        <w:rPr>
          <w:i/>
          <w:highlight w:val="yellow"/>
        </w:rPr>
        <w:t>Id.</w:t>
      </w:r>
      <w:r w:rsidRPr="006A6B93">
        <w:rPr>
          <w:highlight w:val="yellow"/>
        </w:rPr>
        <w:t xml:space="preserve">, p. 7.  Instead, “[t]he overarching guideline for the FCC to consider was the </w:t>
      </w:r>
      <w:r w:rsidRPr="006A6B93">
        <w:rPr>
          <w:highlight w:val="yellow"/>
        </w:rPr>
        <w:lastRenderedPageBreak/>
        <w:t xml:space="preserve">relative common benefit contribution of each Fee Applicant to the outcome of the litigation….” </w:t>
      </w:r>
      <w:r w:rsidRPr="006A6B93">
        <w:rPr>
          <w:i/>
          <w:highlight w:val="yellow"/>
        </w:rPr>
        <w:t>Id.</w:t>
      </w:r>
      <w:r w:rsidRPr="006A6B93">
        <w:rPr>
          <w:highlight w:val="yellow"/>
        </w:rPr>
        <w:t xml:space="preserve">, p. 6.   Likewise, the </w:t>
      </w:r>
      <w:r w:rsidRPr="006A6B93">
        <w:rPr>
          <w:i/>
          <w:highlight w:val="yellow"/>
        </w:rPr>
        <w:t>Deepwater Horizon</w:t>
      </w:r>
      <w:r w:rsidRPr="006A6B93">
        <w:rPr>
          <w:highlight w:val="yellow"/>
        </w:rPr>
        <w:t xml:space="preserve"> Special Master cited to Judge Fallon’s </w:t>
      </w:r>
      <w:r w:rsidRPr="006A6B93">
        <w:rPr>
          <w:i/>
          <w:highlight w:val="yellow"/>
        </w:rPr>
        <w:t>Vioxx</w:t>
      </w:r>
      <w:r w:rsidRPr="006A6B93">
        <w:rPr>
          <w:highlight w:val="yellow"/>
        </w:rPr>
        <w:t xml:space="preserve"> opinion, noting that </w:t>
      </w:r>
      <w:r w:rsidRPr="006A6B93">
        <w:rPr>
          <w:b/>
          <w:highlight w:val="yellow"/>
        </w:rPr>
        <w:t>“[m]</w:t>
      </w:r>
      <w:proofErr w:type="spellStart"/>
      <w:r w:rsidRPr="006A6B93">
        <w:rPr>
          <w:b/>
          <w:highlight w:val="yellow"/>
        </w:rPr>
        <w:t>echanically</w:t>
      </w:r>
      <w:proofErr w:type="spellEnd"/>
      <w:r w:rsidRPr="006A6B93">
        <w:rPr>
          <w:b/>
          <w:highlight w:val="yellow"/>
        </w:rPr>
        <w:t xml:space="preserve"> calculating hours and allocating fees solely on that basis would incentivize padded hours and diminish the work that truly moved the litigation towards its conclusion</w:t>
      </w:r>
      <w:r w:rsidRPr="006A6B93">
        <w:rPr>
          <w:highlight w:val="yellow"/>
        </w:rPr>
        <w:t>.”</w:t>
      </w:r>
      <w:r>
        <w:t xml:space="preserve"> (</w:t>
      </w:r>
      <w:r>
        <w:rPr>
          <w:i/>
        </w:rPr>
        <w:t>Deepwater Horizon</w:t>
      </w:r>
      <w:r>
        <w:t xml:space="preserve">, Doc. 23574-1 (Special Master’s Recommendation Concerning the Allocation of Common Benefit Fees) (Oct. 24, 2017), p. 8 (emphasis added)).  The court in </w:t>
      </w:r>
    </w:p>
    <w:p w14:paraId="6C584A0E" w14:textId="77777777" w:rsidR="00D41C3D" w:rsidRDefault="00000000">
      <w:pPr>
        <w:spacing w:after="243"/>
        <w:ind w:left="-5" w:right="56"/>
      </w:pPr>
      <w:r>
        <w:rPr>
          <w:i/>
        </w:rPr>
        <w:t>Deepwater Horizon</w:t>
      </w:r>
      <w:r>
        <w:t xml:space="preserve"> adopted the Special Master’s recommended allocation. (</w:t>
      </w:r>
      <w:r>
        <w:rPr>
          <w:i/>
        </w:rPr>
        <w:t>Id.</w:t>
      </w:r>
      <w:r>
        <w:t xml:space="preserve">, Doc. 23574 </w:t>
      </w:r>
    </w:p>
    <w:p w14:paraId="121DE3B0" w14:textId="77777777" w:rsidR="00D41C3D" w:rsidRDefault="00000000">
      <w:pPr>
        <w:spacing w:after="243"/>
        <w:ind w:left="-5" w:right="56"/>
      </w:pPr>
      <w:r>
        <w:t xml:space="preserve">(Order Adopting Special Master’s Recommendation Concerning the Allocation of Common </w:t>
      </w:r>
    </w:p>
    <w:p w14:paraId="1FB4A04B" w14:textId="77777777" w:rsidR="00D41C3D" w:rsidRDefault="00000000">
      <w:pPr>
        <w:spacing w:after="252" w:line="259" w:lineRule="auto"/>
        <w:ind w:left="-5" w:right="0"/>
        <w:jc w:val="left"/>
      </w:pPr>
      <w:r>
        <w:t xml:space="preserve">Benefit Fees) ()). </w:t>
      </w:r>
      <w:r>
        <w:rPr>
          <w:i/>
        </w:rPr>
        <w:t>See also</w:t>
      </w:r>
      <w:r>
        <w:t xml:space="preserve">, </w:t>
      </w:r>
      <w:r>
        <w:rPr>
          <w:i/>
        </w:rPr>
        <w:t xml:space="preserve">In re FEMA Trailer Formaldehyde Prods. </w:t>
      </w:r>
      <w:proofErr w:type="spellStart"/>
      <w:r>
        <w:rPr>
          <w:i/>
        </w:rPr>
        <w:t>Liab</w:t>
      </w:r>
      <w:proofErr w:type="spellEnd"/>
      <w:r>
        <w:rPr>
          <w:i/>
        </w:rPr>
        <w:t>. Litig.</w:t>
      </w:r>
      <w:r>
        <w:t xml:space="preserve">, 2013 WL </w:t>
      </w:r>
    </w:p>
    <w:p w14:paraId="6F76306A" w14:textId="77777777" w:rsidR="00D41C3D" w:rsidRDefault="00000000">
      <w:pPr>
        <w:spacing w:after="243"/>
        <w:ind w:left="-5" w:right="56"/>
      </w:pPr>
      <w:r>
        <w:t xml:space="preserve">1867117, *4-*15 (E.D.La.2013) (approving MDL fee allocation proposed by PSC and by Special </w:t>
      </w:r>
    </w:p>
    <w:p w14:paraId="242C442D" w14:textId="77777777" w:rsidR="00D41C3D" w:rsidRDefault="00000000">
      <w:pPr>
        <w:spacing w:line="477" w:lineRule="auto"/>
        <w:ind w:left="-5" w:right="56"/>
      </w:pPr>
      <w:r>
        <w:t xml:space="preserve">Master by percentage of available common benefit fees); </w:t>
      </w:r>
      <w:r>
        <w:rPr>
          <w:i/>
        </w:rPr>
        <w:t xml:space="preserve">In re </w:t>
      </w:r>
      <w:proofErr w:type="spellStart"/>
      <w:r>
        <w:rPr>
          <w:i/>
        </w:rPr>
        <w:t>Prempro</w:t>
      </w:r>
      <w:proofErr w:type="spellEnd"/>
      <w:r>
        <w:rPr>
          <w:i/>
        </w:rPr>
        <w:t xml:space="preserve"> Prods. </w:t>
      </w:r>
      <w:proofErr w:type="spellStart"/>
      <w:r>
        <w:rPr>
          <w:i/>
        </w:rPr>
        <w:t>Liab</w:t>
      </w:r>
      <w:proofErr w:type="spellEnd"/>
      <w:r>
        <w:rPr>
          <w:i/>
        </w:rPr>
        <w:t>. Litig.</w:t>
      </w:r>
      <w:r>
        <w:t xml:space="preserve">, 2014 WL 3809101, *1-*2 (E.D. Ark. 2014) (adopting percentage-based common benefit allocation recommended by Common Benefit Fee Committee and proposed by Special Master). </w:t>
      </w:r>
    </w:p>
    <w:p w14:paraId="51403AF4" w14:textId="77777777" w:rsidR="00D41C3D" w:rsidRDefault="00000000">
      <w:pPr>
        <w:spacing w:after="262" w:line="249" w:lineRule="auto"/>
        <w:ind w:left="-5" w:right="0"/>
      </w:pPr>
      <w:r>
        <w:rPr>
          <w:b/>
        </w:rPr>
        <w:t>5.</w:t>
      </w:r>
      <w:r>
        <w:rPr>
          <w:rFonts w:ascii="Arial" w:eastAsia="Arial" w:hAnsi="Arial" w:cs="Arial"/>
          <w:b/>
        </w:rPr>
        <w:t xml:space="preserve"> </w:t>
      </w:r>
      <w:r>
        <w:rPr>
          <w:b/>
        </w:rPr>
        <w:t xml:space="preserve">Objections claiming lack of “discovery” from FCC. </w:t>
      </w:r>
    </w:p>
    <w:p w14:paraId="28227CDB" w14:textId="77777777" w:rsidR="00D41C3D" w:rsidRDefault="00000000">
      <w:pPr>
        <w:spacing w:after="25" w:line="477" w:lineRule="auto"/>
        <w:ind w:left="-15" w:right="56" w:firstLine="720"/>
      </w:pPr>
      <w:r>
        <w:t xml:space="preserve">Certain of the objecting firms have sought to conduct discovery regarding the FCC’s </w:t>
      </w:r>
      <w:proofErr w:type="gramStart"/>
      <w:r>
        <w:t>deliberations, and</w:t>
      </w:r>
      <w:proofErr w:type="gramEnd"/>
      <w:r>
        <w:t xml:space="preserve"> complain generally about an alleged lack of “transparency” about the process.  Initially, as all applicant firms are aware, the Court charged the FCC “with engaging in </w:t>
      </w:r>
      <w:r>
        <w:rPr>
          <w:b/>
        </w:rPr>
        <w:t>confidential</w:t>
      </w:r>
      <w:r>
        <w:t xml:space="preserve"> discussions as part of the FCC’s function.” (FCC Order, Section A) (Emphasis added).  </w:t>
      </w:r>
      <w:r w:rsidRPr="006A6B93">
        <w:rPr>
          <w:highlight w:val="yellow"/>
        </w:rPr>
        <w:t>As the Court’s Order recognizes, confidentiality is necessary for the FCC to have candid and frank discussions and deliberations about the value and benefit of the contribution of the firms involved.</w:t>
      </w:r>
      <w:r>
        <w:t xml:space="preserve">   </w:t>
      </w:r>
    </w:p>
    <w:p w14:paraId="4E1CABB5" w14:textId="77777777" w:rsidR="00D41C3D" w:rsidRDefault="00000000">
      <w:pPr>
        <w:spacing w:line="482" w:lineRule="auto"/>
        <w:ind w:left="-15" w:right="56" w:firstLine="720"/>
      </w:pPr>
      <w:r>
        <w:t xml:space="preserve">In </w:t>
      </w:r>
      <w:r>
        <w:rPr>
          <w:i/>
        </w:rPr>
        <w:t>In re Genetically Modified Rice Litig.</w:t>
      </w:r>
      <w:r>
        <w:t>, 764 F.3d 864, 872 (8</w:t>
      </w:r>
      <w:r>
        <w:rPr>
          <w:vertAlign w:val="superscript"/>
        </w:rPr>
        <w:t>th</w:t>
      </w:r>
      <w:r>
        <w:t xml:space="preserve"> Cir. 2014), the Eighth Circuit considered and rejected a similar objection to a common fund allocation for lack of discovery, observing as follows: </w:t>
      </w:r>
    </w:p>
    <w:p w14:paraId="3CF429E7" w14:textId="77777777" w:rsidR="00D41C3D" w:rsidRDefault="00000000">
      <w:pPr>
        <w:ind w:left="730" w:right="778"/>
      </w:pPr>
      <w:r>
        <w:lastRenderedPageBreak/>
        <w:t xml:space="preserve">Although the court did not appoint an external auditor or permit discovery, </w:t>
      </w:r>
      <w:r>
        <w:rPr>
          <w:i/>
        </w:rPr>
        <w:t>cf. In re Diet Drugs,</w:t>
      </w:r>
      <w:r>
        <w:t xml:space="preserve"> 582 F.3d at 533–34, discovery in connection with fee motions is rarely permitted, </w:t>
      </w:r>
      <w:proofErr w:type="gramStart"/>
      <w:r>
        <w:rPr>
          <w:i/>
        </w:rPr>
        <w:t>In</w:t>
      </w:r>
      <w:proofErr w:type="gramEnd"/>
      <w:r>
        <w:rPr>
          <w:i/>
        </w:rPr>
        <w:t xml:space="preserve"> re Prudential Ins. Co. Am. Sales Practice Litig.,</w:t>
      </w:r>
      <w:r>
        <w:t xml:space="preserve"> 148 F.3d 283, 338 (3d Cir.1998), and a “request for attorney’s fees should not result in a second major litigation.” </w:t>
      </w:r>
      <w:r>
        <w:rPr>
          <w:i/>
        </w:rPr>
        <w:t xml:space="preserve">Hensley v. </w:t>
      </w:r>
      <w:proofErr w:type="spellStart"/>
      <w:r>
        <w:rPr>
          <w:i/>
        </w:rPr>
        <w:t>Eckerhart</w:t>
      </w:r>
      <w:proofErr w:type="spellEnd"/>
      <w:r>
        <w:rPr>
          <w:i/>
        </w:rPr>
        <w:t>,</w:t>
      </w:r>
      <w:r>
        <w:t xml:space="preserve"> 461 U.S. 424, 437, 103 </w:t>
      </w:r>
      <w:proofErr w:type="spellStart"/>
      <w:r>
        <w:t>S.Ct</w:t>
      </w:r>
      <w:proofErr w:type="spellEnd"/>
      <w:r>
        <w:t xml:space="preserve">. 1933, 76 L.Ed.2d 40 (1983). </w:t>
      </w:r>
    </w:p>
    <w:p w14:paraId="7DF85303" w14:textId="77777777" w:rsidR="00D41C3D" w:rsidRDefault="00000000">
      <w:pPr>
        <w:spacing w:after="0" w:line="259" w:lineRule="auto"/>
        <w:ind w:left="0" w:right="0" w:firstLine="0"/>
        <w:jc w:val="left"/>
      </w:pPr>
      <w:r>
        <w:t xml:space="preserve"> </w:t>
      </w:r>
    </w:p>
    <w:p w14:paraId="3A95A0F6" w14:textId="77777777" w:rsidR="00D41C3D" w:rsidRDefault="00000000">
      <w:pPr>
        <w:spacing w:after="252" w:line="259" w:lineRule="auto"/>
        <w:ind w:left="-5" w:right="0"/>
        <w:jc w:val="left"/>
      </w:pPr>
      <w:r>
        <w:t xml:space="preserve">In </w:t>
      </w:r>
      <w:r>
        <w:rPr>
          <w:i/>
        </w:rPr>
        <w:t xml:space="preserve">In re Pradaxa (Dabigatran </w:t>
      </w:r>
      <w:proofErr w:type="spellStart"/>
      <w:r>
        <w:rPr>
          <w:i/>
        </w:rPr>
        <w:t>Etexilate</w:t>
      </w:r>
      <w:proofErr w:type="spellEnd"/>
      <w:r>
        <w:rPr>
          <w:i/>
        </w:rPr>
        <w:t xml:space="preserve">) Prods. </w:t>
      </w:r>
      <w:proofErr w:type="spellStart"/>
      <w:r>
        <w:rPr>
          <w:i/>
        </w:rPr>
        <w:t>Liab</w:t>
      </w:r>
      <w:proofErr w:type="spellEnd"/>
      <w:r>
        <w:rPr>
          <w:i/>
        </w:rPr>
        <w:t>. Litig.</w:t>
      </w:r>
      <w:r>
        <w:t xml:space="preserve">, C.A. No. 3:12-md-02385, Doc. 613 </w:t>
      </w:r>
    </w:p>
    <w:p w14:paraId="194CD569" w14:textId="77777777" w:rsidR="00D41C3D" w:rsidRDefault="00000000">
      <w:pPr>
        <w:spacing w:line="477" w:lineRule="auto"/>
        <w:ind w:left="-5" w:right="56"/>
      </w:pPr>
      <w:r>
        <w:t>(Case Management Order No. 89 - Denying Motion to Stay and Prohibiting Discovery Relating to Common Benefit Fee Determination) (</w:t>
      </w:r>
      <w:proofErr w:type="spellStart"/>
      <w:r>
        <w:t>S.D.Ill</w:t>
      </w:r>
      <w:proofErr w:type="spellEnd"/>
      <w:r>
        <w:t xml:space="preserve">. Jan. 8, 2015), the Hon. David R. Herndon, an experienced MDL Judge, similarly rejected a firm’s (“CDL”) request for discovery regarding a common benefit fee allocation.  Instructively, Judge Herndon stated there “The Court finds that it has imposed appropriate guidelines and ground rules </w:t>
      </w:r>
      <w:proofErr w:type="gramStart"/>
      <w:r>
        <w:t>with regard to</w:t>
      </w:r>
      <w:proofErr w:type="gramEnd"/>
      <w:r>
        <w:t xml:space="preserve"> the common benefit fee determination. [The law firm seeking discovery] has not presented the Court with any reason to doubt the methodology that has been employed, conclude that informal or formal discovery is genuinely needed, or doubt the billing information that has been provided to date. Accordingly, the Court sees no reason to depart from the principle that discovery in connection with fee motions should rarely be permitted.” </w:t>
      </w:r>
    </w:p>
    <w:p w14:paraId="33A3E108" w14:textId="77777777" w:rsidR="00D41C3D" w:rsidRDefault="00000000">
      <w:pPr>
        <w:spacing w:line="477" w:lineRule="auto"/>
        <w:ind w:left="-15" w:right="56" w:firstLine="720"/>
      </w:pPr>
      <w:r>
        <w:t xml:space="preserve">Here, the Court provided detailed guidance and established rules and criteria that have governed the FCC’s common benefit allocation process.  The facts and information </w:t>
      </w:r>
      <w:proofErr w:type="gramStart"/>
      <w:r>
        <w:t>considered</w:t>
      </w:r>
      <w:proofErr w:type="gramEnd"/>
      <w:r>
        <w:t xml:space="preserve"> by the FCC have been provided and explained in detail to every firm that applied for common benefit.  As detailed above, every applicant firm has been provided substantial information about how their work was evaluated, including written explanations regarding the applicant firm’s submitted time considered – or not considered – as common benefit, and an opportunity to respond in writing and in-person.  Each </w:t>
      </w:r>
      <w:proofErr w:type="gramStart"/>
      <w:r>
        <w:t>firm also</w:t>
      </w:r>
      <w:proofErr w:type="gramEnd"/>
      <w:r>
        <w:t xml:space="preserve"> has now received information about each of the other applicant </w:t>
      </w:r>
      <w:proofErr w:type="gramStart"/>
      <w:r>
        <w:t>firms’</w:t>
      </w:r>
      <w:proofErr w:type="gramEnd"/>
      <w:r>
        <w:t xml:space="preserve"> submitted time considered for common benefit (total hours submitted, and number of hours and amount of expenses recognized as common benefit).   </w:t>
      </w:r>
    </w:p>
    <w:p w14:paraId="30FCB91D" w14:textId="77777777" w:rsidR="00D41C3D" w:rsidRDefault="00000000">
      <w:pPr>
        <w:spacing w:after="54" w:line="477" w:lineRule="auto"/>
        <w:ind w:left="-15" w:right="56" w:firstLine="720"/>
      </w:pPr>
      <w:r>
        <w:lastRenderedPageBreak/>
        <w:t>As the Court-Ordered Protocol and this Final Written Recommendation reflect, applicant firms were given several opportunities to receive feedback from the FCC about the review and allocation process, both in writing and in-person.  All applicant firms were allowed to make a presentation and/or provide a written submission to the FCC which they felt would establish the value of their work and/or their contribution to the common benefit of this MDL. (</w:t>
      </w:r>
      <w:r>
        <w:rPr>
          <w:i/>
        </w:rPr>
        <w:t>See, e.g.</w:t>
      </w:r>
      <w:r>
        <w:t xml:space="preserve">, FCC Protocol, Section C (each applicant firm must submit affidavit that “shall forth the reasons, grounds and explanation for the firm’s entitlement to common benefit fees.”);  FCC Order, Section C (“It is the responsibility of the FCC to conduct meetings, at the appropriate time, during which any counsel who has submitted an application for common benefit compensation may, at his or her discretion, separately appear and present the reasons, grounds, and explanation for their entitlement to common benefit fees.”).  Likewise, pursuant to Court’s Protocol, the FCC provided ample opportunity for applicant firms to provide substantive feedback and input regarding the process – again, both in-person and in writing – including any input regarding the relative contributions or benefit provided by any applicant firm.  Not only has every applicant firm had multiple opportunities to both provide and receive information and feedback to and from the FCC, </w:t>
      </w:r>
      <w:proofErr w:type="gramStart"/>
      <w:r>
        <w:t>the Court’s Protocol</w:t>
      </w:r>
      <w:proofErr w:type="gramEnd"/>
      <w:r>
        <w:t xml:space="preserve"> provides additional opportunities to present objections to the Court-appointed External Review Specialist and to the Court.  Any complaint about an alleged lack of information here is unfounded. </w:t>
      </w:r>
    </w:p>
    <w:p w14:paraId="6A5652C4" w14:textId="77777777" w:rsidR="00D41C3D" w:rsidRDefault="00000000">
      <w:pPr>
        <w:spacing w:after="262" w:line="249" w:lineRule="auto"/>
        <w:ind w:left="-5" w:right="0"/>
      </w:pPr>
      <w:r>
        <w:rPr>
          <w:b/>
        </w:rPr>
        <w:t>6.</w:t>
      </w:r>
      <w:r>
        <w:rPr>
          <w:rFonts w:ascii="Arial" w:eastAsia="Arial" w:hAnsi="Arial" w:cs="Arial"/>
          <w:b/>
        </w:rPr>
        <w:t xml:space="preserve"> </w:t>
      </w:r>
      <w:r>
        <w:rPr>
          <w:b/>
        </w:rPr>
        <w:t xml:space="preserve">Final Recommended Allocation of Funds: </w:t>
      </w:r>
    </w:p>
    <w:p w14:paraId="0CB2231D" w14:textId="77777777" w:rsidR="00D41C3D" w:rsidRDefault="00000000">
      <w:pPr>
        <w:spacing w:line="476" w:lineRule="auto"/>
        <w:ind w:left="-15" w:right="56" w:firstLine="720"/>
      </w:pPr>
      <w:r>
        <w:t xml:space="preserve">Comprised of attorneys whose work spanned the entire litigation, the FCC was </w:t>
      </w:r>
      <w:proofErr w:type="spellStart"/>
      <w:proofErr w:type="gramStart"/>
      <w:r>
        <w:t>wellinformed</w:t>
      </w:r>
      <w:proofErr w:type="spellEnd"/>
      <w:proofErr w:type="gramEnd"/>
      <w:r>
        <w:t xml:space="preserve"> of the substantive contributions made by each applicant firm and endeavored to appropriately recognize those contributions. </w:t>
      </w:r>
      <w:r w:rsidRPr="006A6B93">
        <w:rPr>
          <w:highlight w:val="yellow"/>
        </w:rPr>
        <w:t xml:space="preserve">The FCC has exhaustively reviewed all of the facts and information provided by common benefit applicant firms, has applied the principles and complied with the directives established in the Court’s protocol, and relied upon its experience and </w:t>
      </w:r>
      <w:r w:rsidRPr="006A6B93">
        <w:rPr>
          <w:highlight w:val="yellow"/>
        </w:rPr>
        <w:lastRenderedPageBreak/>
        <w:t>familiarity with the litigation and with the facts, providing multiple opportunities to provide and receive input by common benefit applicant firms in writing and in person.</w:t>
      </w:r>
      <w:r>
        <w:t xml:space="preserve">  After several months of deliberations regarding the applications, the FCC reached its recommendations. </w:t>
      </w:r>
    </w:p>
    <w:p w14:paraId="28F9D751" w14:textId="77777777" w:rsidR="00D41C3D" w:rsidRDefault="00000000">
      <w:pPr>
        <w:spacing w:line="477" w:lineRule="auto"/>
        <w:ind w:left="-15" w:right="56" w:firstLine="720"/>
      </w:pPr>
      <w:r>
        <w:t xml:space="preserve">Based on the foregoing, the FCC makes the following observations regarding the contribution of each common benefit applicant to the outcome of the litigation and recommends the following awards. In making its Final Recommendation, the FCC utilized the following method.  </w:t>
      </w:r>
      <w:r w:rsidRPr="006A6B93">
        <w:rPr>
          <w:highlight w:val="yellow"/>
        </w:rPr>
        <w:t xml:space="preserve">First, the FCC considered the total anticipated funds available in the MDL common benefit fund at the time of the first anticipated distribution by the Court to be approximately $400,000,000.00 (specifically the assumption of $396,811,811.38 was utilized). Next, the FCC deducted </w:t>
      </w:r>
      <w:proofErr w:type="gramStart"/>
      <w:r w:rsidRPr="006A6B93">
        <w:rPr>
          <w:highlight w:val="yellow"/>
        </w:rPr>
        <w:t>the</w:t>
      </w:r>
      <w:proofErr w:type="gramEnd"/>
      <w:r w:rsidRPr="006A6B93">
        <w:rPr>
          <w:highlight w:val="yellow"/>
        </w:rPr>
        <w:t xml:space="preserve"> total of $17,825,000.00 for repayment of MDL PSC assessments paid by firms for the purpose of funding the initial work of plaintiffs’ counsel in the litigation.  The FCC then deducted the total of $28,986,811.38 for the purpose of reimbursing applicant firms for held costs which were for the common benefit of the litigation.  After the total deduction of $46,811,811.38 (the sum of $17,825,000.00 and $28,986,811.38), the remaining anticipated funds in the MDL common benefit fund at the time of the first distribution total $350,000,000.00.</w:t>
      </w:r>
      <w:r>
        <w:t xml:space="preserve"> Using the percentage method discussed previously in this Final Written Recommendation, the FCC recommends that upon application of the recommended percentages for each applicant firm, the following amounts should be distributed to each firm.</w:t>
      </w:r>
      <w:r>
        <w:rPr>
          <w:vertAlign w:val="superscript"/>
        </w:rPr>
        <w:footnoteReference w:id="9"/>
      </w:r>
      <w:r>
        <w:t xml:space="preserve"> The FCC further anticipates that additional funds will continue to be received by the MDL common benefit fund.  The Protocol limits the temporal scope of the FCC’s review and recommendation regarding the award of funds for common benefit to those activities occurring on or before December 21, 2016.  The FCC is aware </w:t>
      </w:r>
      <w:r>
        <w:lastRenderedPageBreak/>
        <w:t xml:space="preserve">of work that has been performed and continues to be performed beyond December 21, 2016, which the FCC believes would merit consideration as common benefit.  In order to discharge its assigned duties while also providing adequate funds to address work performed beyond December 21, 2016, the FCC recommends that with regard to future funds, the Court (1) allocate thirty percent (30%) of future funds received in the MDL common benefit fund as being subject to future orders of the Court regarding payment; and (2) allocate seventy percent (70%) of future funds received in the MDL common benefit fund amongst applicant firms utilizing the same percentages as set forth herein below. Some objecting firms have urged that the percentage of funds recommended by the FCC to be retained for distribution pursuant to a future order of the Court (30% of funds received in the future) is too high, while other objectors contend that the percentage is not high enough. The </w:t>
      </w:r>
    </w:p>
    <w:p w14:paraId="586C5EBB" w14:textId="4DC7381E" w:rsidR="00D41C3D" w:rsidRDefault="00000000" w:rsidP="00F1261C">
      <w:pPr>
        <w:spacing w:line="477" w:lineRule="auto"/>
        <w:ind w:left="-5" w:right="56"/>
      </w:pPr>
      <w:r>
        <w:t xml:space="preserve">FCC recommends that the sum is adequate to address future payment needs, though any recommendation regarding the allocation of such funds is beyond the scope of the FCC pursuant to the Court’s Protocol. </w:t>
      </w:r>
    </w:p>
    <w:sectPr w:rsidR="00D41C3D" w:rsidSect="00F1261C">
      <w:headerReference w:type="even" r:id="rId25"/>
      <w:headerReference w:type="default" r:id="rId26"/>
      <w:footerReference w:type="even" r:id="rId27"/>
      <w:footerReference w:type="default" r:id="rId28"/>
      <w:headerReference w:type="first" r:id="rId29"/>
      <w:footerReference w:type="first" r:id="rId30"/>
      <w:pgSz w:w="12240" w:h="15840"/>
      <w:pgMar w:top="1440" w:right="1377" w:bottom="1437" w:left="144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48F6A" w14:textId="77777777" w:rsidR="000B417B" w:rsidRDefault="000B417B">
      <w:pPr>
        <w:spacing w:after="0" w:line="240" w:lineRule="auto"/>
      </w:pPr>
      <w:r>
        <w:separator/>
      </w:r>
    </w:p>
  </w:endnote>
  <w:endnote w:type="continuationSeparator" w:id="0">
    <w:p w14:paraId="6DB26B2B" w14:textId="77777777" w:rsidR="000B417B" w:rsidRDefault="000B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E5BC" w14:textId="77777777" w:rsidR="00D41C3D" w:rsidRDefault="00D41C3D">
    <w:pPr>
      <w:spacing w:after="160" w:line="259" w:lineRule="auto"/>
      <w:ind w:left="0"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A14E" w14:textId="77777777" w:rsidR="00D41C3D" w:rsidRDefault="00D41C3D">
    <w:pPr>
      <w:spacing w:after="160" w:line="259" w:lineRule="auto"/>
      <w:ind w:left="0"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715FA" w14:textId="77777777" w:rsidR="00D41C3D" w:rsidRDefault="00D41C3D">
    <w:pPr>
      <w:spacing w:after="160" w:line="259" w:lineRule="auto"/>
      <w:ind w:left="0" w:righ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C23D3" w14:textId="77777777" w:rsidR="00D41C3D" w:rsidRDefault="00D41C3D">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1E1F" w14:textId="77777777" w:rsidR="00D41C3D" w:rsidRDefault="00D41C3D">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2DAA" w14:textId="77777777" w:rsidR="00D41C3D" w:rsidRDefault="00D41C3D">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E175" w14:textId="77777777" w:rsidR="00D41C3D" w:rsidRDefault="00D41C3D">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4590" w14:textId="77777777" w:rsidR="00D41C3D" w:rsidRDefault="00D41C3D">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6685" w14:textId="77777777" w:rsidR="00D41C3D" w:rsidRDefault="00D41C3D">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EEA8" w14:textId="77777777" w:rsidR="00D41C3D" w:rsidRDefault="00000000">
    <w:pPr>
      <w:spacing w:after="0" w:line="259" w:lineRule="auto"/>
      <w:ind w:left="44" w:right="0"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of 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89CF" w14:textId="77777777" w:rsidR="00D41C3D" w:rsidRDefault="00000000">
    <w:pPr>
      <w:spacing w:after="0" w:line="259" w:lineRule="auto"/>
      <w:ind w:left="44" w:right="0"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of 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7BC67" w14:textId="77777777" w:rsidR="00D41C3D" w:rsidRDefault="00000000">
    <w:pPr>
      <w:spacing w:after="0" w:line="259" w:lineRule="auto"/>
      <w:ind w:left="44" w:right="0"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B8CA8" w14:textId="77777777" w:rsidR="000B417B" w:rsidRDefault="000B417B">
      <w:pPr>
        <w:spacing w:after="0" w:line="259" w:lineRule="auto"/>
        <w:ind w:left="18" w:right="0" w:firstLine="0"/>
        <w:jc w:val="left"/>
      </w:pPr>
      <w:r>
        <w:separator/>
      </w:r>
    </w:p>
  </w:footnote>
  <w:footnote w:type="continuationSeparator" w:id="0">
    <w:p w14:paraId="700D0E25" w14:textId="77777777" w:rsidR="000B417B" w:rsidRDefault="000B417B">
      <w:pPr>
        <w:spacing w:after="0" w:line="259" w:lineRule="auto"/>
        <w:ind w:left="18" w:right="0" w:firstLine="0"/>
        <w:jc w:val="left"/>
      </w:pPr>
      <w:r>
        <w:continuationSeparator/>
      </w:r>
    </w:p>
  </w:footnote>
  <w:footnote w:id="1">
    <w:p w14:paraId="198B3AC2" w14:textId="77777777" w:rsidR="00D41C3D" w:rsidRDefault="00000000">
      <w:pPr>
        <w:pStyle w:val="footnotedescription"/>
        <w:spacing w:line="247" w:lineRule="auto"/>
        <w:ind w:right="5"/>
        <w:jc w:val="both"/>
      </w:pPr>
      <w:r>
        <w:rPr>
          <w:rStyle w:val="footnotemark"/>
        </w:rPr>
        <w:footnoteRef/>
      </w:r>
      <w:r>
        <w:t xml:space="preserve"> Appointed by Court Order entered October 13, 2017: Bard MDL 2187 [ECF No. 4663], AMS MDL 2325 [ECF No. 5112], BSC MDL 2326 [ECF No. 4422], Ethicon MDL 2327 [ECF No. 4783], Cook MDL 2440 [ECF No. 592], Coloplast MDL 2387 [ECF No. 1572], </w:t>
      </w:r>
      <w:proofErr w:type="spellStart"/>
      <w:r>
        <w:t>Neomedic</w:t>
      </w:r>
      <w:proofErr w:type="spellEnd"/>
      <w:r>
        <w:t xml:space="preserve"> MDL 2511 [ECF No. 177]. </w:t>
      </w:r>
    </w:p>
    <w:p w14:paraId="0D59F1CE" w14:textId="77777777" w:rsidR="00D41C3D" w:rsidRDefault="00000000">
      <w:pPr>
        <w:pStyle w:val="footnotedescription"/>
        <w:spacing w:line="259" w:lineRule="auto"/>
      </w:pPr>
      <w:r>
        <w:t xml:space="preserve"> </w:t>
      </w:r>
    </w:p>
  </w:footnote>
  <w:footnote w:id="2">
    <w:p w14:paraId="4E9E30B2" w14:textId="77777777" w:rsidR="00D41C3D" w:rsidRDefault="00000000">
      <w:pPr>
        <w:pStyle w:val="footnotedescription"/>
        <w:spacing w:line="249" w:lineRule="auto"/>
        <w:ind w:right="6"/>
        <w:jc w:val="both"/>
      </w:pPr>
      <w:r>
        <w:rPr>
          <w:rStyle w:val="footnotemark"/>
        </w:rPr>
        <w:footnoteRef/>
      </w:r>
      <w:r>
        <w:t xml:space="preserve"> Bard MDL 2187 PTO 257 [ECF No. 4020], AMS MDL 2325 PTO 244 [ECF No. 4346], BSC MDL 2326 PTO 166 [ECF No. 3968], Ethicon MDL 2327 PTO 262 [ECF No. 4044], Cook MDL 2440 PTO 81 [ECF No. 503], Coloplast MDL 2387 PTO 133 [ECF No. 1437], </w:t>
      </w:r>
      <w:proofErr w:type="spellStart"/>
      <w:r>
        <w:t>Neomedic</w:t>
      </w:r>
      <w:proofErr w:type="spellEnd"/>
      <w:r>
        <w:t xml:space="preserve"> MDL 2511 PTO 38 [ECF No. 172]. </w:t>
      </w:r>
    </w:p>
    <w:p w14:paraId="25BEF3BC" w14:textId="77777777" w:rsidR="00D41C3D" w:rsidRDefault="00000000">
      <w:pPr>
        <w:pStyle w:val="footnotedescription"/>
        <w:spacing w:line="259" w:lineRule="auto"/>
      </w:pPr>
      <w:r>
        <w:t xml:space="preserve"> </w:t>
      </w:r>
    </w:p>
  </w:footnote>
  <w:footnote w:id="3">
    <w:p w14:paraId="29992952" w14:textId="77777777" w:rsidR="00D41C3D" w:rsidRDefault="00000000">
      <w:pPr>
        <w:pStyle w:val="footnotedescription"/>
        <w:spacing w:line="264" w:lineRule="auto"/>
        <w:jc w:val="both"/>
      </w:pPr>
      <w:r>
        <w:rPr>
          <w:rStyle w:val="footnotemark"/>
        </w:rPr>
        <w:footnoteRef/>
      </w:r>
      <w:r>
        <w:t xml:space="preserve"> Available to me for my evaluation of applicant firms were: (1) attorney biographies provided by applicant firms, (2) the original time submission made by each applicant firm to the Court appointed CPA, (3) the </w:t>
      </w:r>
    </w:p>
  </w:footnote>
  <w:footnote w:id="4">
    <w:p w14:paraId="65028C40" w14:textId="77777777" w:rsidR="00D41C3D" w:rsidRDefault="00000000">
      <w:pPr>
        <w:pStyle w:val="footnotedescription"/>
        <w:spacing w:line="259" w:lineRule="auto"/>
        <w:jc w:val="both"/>
      </w:pPr>
      <w:r>
        <w:rPr>
          <w:rStyle w:val="footnotemark"/>
        </w:rPr>
        <w:footnoteRef/>
      </w:r>
      <w:r>
        <w:t xml:space="preserve"> Bard MDL 2187 PTO 207, AMS MDL 2325 PTO 204, BSC MDL 2326 PTO 136, Ethicon MDL 2327 PTO 211, Cook MDL 2440 PTO 71, Coloplast MDL 2387 PTO 85, </w:t>
      </w:r>
      <w:proofErr w:type="spellStart"/>
      <w:r>
        <w:t>Neomedic</w:t>
      </w:r>
      <w:proofErr w:type="spellEnd"/>
      <w:r>
        <w:t xml:space="preserve"> MDL 2511 PTO 23. </w:t>
      </w:r>
    </w:p>
    <w:p w14:paraId="2DCB7268" w14:textId="77777777" w:rsidR="00D41C3D" w:rsidRDefault="00000000">
      <w:pPr>
        <w:pStyle w:val="footnotedescription"/>
        <w:spacing w:line="259" w:lineRule="auto"/>
      </w:pPr>
      <w:r>
        <w:t xml:space="preserve"> </w:t>
      </w:r>
    </w:p>
  </w:footnote>
  <w:footnote w:id="5">
    <w:p w14:paraId="70F0BC9F" w14:textId="77777777" w:rsidR="00D41C3D" w:rsidRDefault="00000000">
      <w:pPr>
        <w:pStyle w:val="footnotedescription"/>
        <w:spacing w:line="251" w:lineRule="auto"/>
        <w:ind w:right="68"/>
        <w:jc w:val="both"/>
      </w:pPr>
      <w:r>
        <w:rPr>
          <w:rStyle w:val="footnotemark"/>
        </w:rPr>
        <w:footnoteRef/>
      </w:r>
      <w:r>
        <w:t xml:space="preserve"> The FCC members have no financial arrangement with one another </w:t>
      </w:r>
      <w:proofErr w:type="gramStart"/>
      <w:r>
        <w:t>with regard to</w:t>
      </w:r>
      <w:proofErr w:type="gramEnd"/>
      <w:r>
        <w:t xml:space="preserve"> the payment of funds associated with common benefit awards. Each member’s conduct is independent and guided by the Court’s Orders.   </w:t>
      </w:r>
    </w:p>
  </w:footnote>
  <w:footnote w:id="6">
    <w:p w14:paraId="5E810C7B" w14:textId="77777777" w:rsidR="00D41C3D" w:rsidRDefault="00000000">
      <w:pPr>
        <w:pStyle w:val="footnotedescription"/>
        <w:spacing w:line="264" w:lineRule="auto"/>
        <w:jc w:val="both"/>
      </w:pPr>
      <w:r>
        <w:rPr>
          <w:rStyle w:val="footnotemark"/>
        </w:rPr>
        <w:footnoteRef/>
      </w:r>
      <w:r>
        <w:t xml:space="preserve"> Bard MDL 2187 PTO 257, AMS MDL 2325 PTO 244, BSC MDL 2326 PTO 166, Ethicon MDL 2327 PTO 262, Cook MDL 2440 PTO 81, Coloplast MDL 2387 PTO 133, </w:t>
      </w:r>
      <w:proofErr w:type="spellStart"/>
      <w:r>
        <w:t>Neomedic</w:t>
      </w:r>
      <w:proofErr w:type="spellEnd"/>
      <w:r>
        <w:t xml:space="preserve"> MDL 2511 PTO 38. </w:t>
      </w:r>
    </w:p>
    <w:p w14:paraId="17C8BA1B" w14:textId="77777777" w:rsidR="00D41C3D" w:rsidRDefault="00000000">
      <w:pPr>
        <w:pStyle w:val="footnotedescription"/>
        <w:spacing w:line="259" w:lineRule="auto"/>
      </w:pPr>
      <w:r>
        <w:t xml:space="preserve"> </w:t>
      </w:r>
    </w:p>
  </w:footnote>
  <w:footnote w:id="7">
    <w:p w14:paraId="0A98551C" w14:textId="77777777" w:rsidR="00D41C3D" w:rsidRDefault="00000000">
      <w:pPr>
        <w:pStyle w:val="footnotedescription"/>
        <w:spacing w:line="248" w:lineRule="auto"/>
        <w:ind w:right="59"/>
        <w:jc w:val="both"/>
      </w:pPr>
      <w:r>
        <w:rPr>
          <w:rStyle w:val="footnotemark"/>
        </w:rPr>
        <w:footnoteRef/>
      </w:r>
      <w:r>
        <w:t xml:space="preserve"> Bard MDL 2187 Doc. No. 4663, AMS MDL 2325 Doc. No 5112, BSC MDL 2326 Doc No. 4422, Ethicon MDL 2327 Doc. No. 4783, Cook MDL 2440 Doc. No. 592, Coloplast MDL 2387 Doc. No. 1572, </w:t>
      </w:r>
      <w:proofErr w:type="spellStart"/>
      <w:r>
        <w:t>Neomedic</w:t>
      </w:r>
      <w:proofErr w:type="spellEnd"/>
      <w:r>
        <w:t xml:space="preserve"> MDL 2511 Doc. No. 177. </w:t>
      </w:r>
    </w:p>
    <w:p w14:paraId="1105C899" w14:textId="77777777" w:rsidR="00D41C3D" w:rsidRDefault="00000000">
      <w:pPr>
        <w:pStyle w:val="footnotedescription"/>
        <w:spacing w:line="259" w:lineRule="auto"/>
      </w:pPr>
      <w:r>
        <w:t xml:space="preserve"> </w:t>
      </w:r>
    </w:p>
  </w:footnote>
  <w:footnote w:id="8">
    <w:p w14:paraId="381CBCB7" w14:textId="77777777" w:rsidR="00D41C3D" w:rsidRDefault="00000000">
      <w:pPr>
        <w:pStyle w:val="footnotedescription"/>
        <w:spacing w:line="242" w:lineRule="auto"/>
        <w:ind w:right="63"/>
        <w:jc w:val="both"/>
      </w:pPr>
      <w:r>
        <w:rPr>
          <w:rStyle w:val="footnotemark"/>
        </w:rPr>
        <w:footnoteRef/>
      </w:r>
      <w:r>
        <w:t xml:space="preserve"> </w:t>
      </w:r>
      <w:r>
        <w:rPr>
          <w:i/>
        </w:rPr>
        <w:t xml:space="preserve">See, e.g., In re Actos (Pioglitazone) Prods. </w:t>
      </w:r>
      <w:proofErr w:type="spellStart"/>
      <w:r>
        <w:rPr>
          <w:i/>
        </w:rPr>
        <w:t>Liab</w:t>
      </w:r>
      <w:proofErr w:type="spellEnd"/>
      <w:r>
        <w:rPr>
          <w:i/>
        </w:rPr>
        <w:t>. Litig.</w:t>
      </w:r>
      <w:r>
        <w:t xml:space="preserve">, 274 F. Supp. 3d 485 (W.D. La. Jul. 17, 2017) </w:t>
      </w:r>
      <w:r w:rsidRPr="006A6B93">
        <w:rPr>
          <w:highlight w:val="yellow"/>
        </w:rPr>
        <w:t xml:space="preserve">(Order adopting Special Masters Report and Recommendation which awarded effective hourly rates ranging from $270.00 to $1,305.00); </w:t>
      </w:r>
      <w:r w:rsidRPr="006A6B93">
        <w:rPr>
          <w:i/>
          <w:highlight w:val="yellow"/>
        </w:rPr>
        <w:t>see also In re Oil Spill by the Oil Rig “Deepwater Horizon” in the Gulf of Mexico, on April 20, 2010</w:t>
      </w:r>
      <w:r w:rsidRPr="006A6B93">
        <w:rPr>
          <w:highlight w:val="yellow"/>
        </w:rPr>
        <w:t>, Case No. 2:10-md-02179, Doc. 23574 (E.D. La. Oct. 24, 2017) (Order adopting Special Master’s Recommendations which awarded effective hourly rates ranging from $60.89 to $2,162.41).</w:t>
      </w:r>
      <w:r>
        <w:t xml:space="preserve"> </w:t>
      </w:r>
    </w:p>
  </w:footnote>
  <w:footnote w:id="9">
    <w:p w14:paraId="418082A9" w14:textId="77777777" w:rsidR="00D41C3D" w:rsidRDefault="00000000">
      <w:pPr>
        <w:pStyle w:val="footnotedescription"/>
        <w:spacing w:line="259" w:lineRule="auto"/>
      </w:pPr>
      <w:r>
        <w:rPr>
          <w:rStyle w:val="footnotemark"/>
        </w:rPr>
        <w:footnoteRef/>
      </w:r>
      <w:r>
        <w:t xml:space="preserve"> The FCC’s Final Written Recommendation is premised upon the Court’s grant of the FCC’s Petition for an Award of Common Benefit Attorneys’ Fees filed November 12, 2018. </w:t>
      </w:r>
    </w:p>
    <w:p w14:paraId="7A21607D" w14:textId="77777777" w:rsidR="00D41C3D" w:rsidRDefault="00000000">
      <w:pPr>
        <w:pStyle w:val="footnotedescription"/>
        <w:spacing w:line="259" w:lineRule="auto"/>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BB910" w14:textId="77777777" w:rsidR="00D41C3D" w:rsidRDefault="00D41C3D">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A57F" w14:textId="77777777" w:rsidR="00D41C3D" w:rsidRDefault="00D41C3D">
    <w:pPr>
      <w:spacing w:after="160" w:line="259" w:lineRule="auto"/>
      <w:ind w:left="0"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182F" w14:textId="77777777" w:rsidR="00D41C3D" w:rsidRDefault="00D41C3D">
    <w:pPr>
      <w:spacing w:after="160" w:line="259" w:lineRule="auto"/>
      <w:ind w:left="0"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76B8C" w14:textId="77777777" w:rsidR="00D41C3D" w:rsidRDefault="00D41C3D">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DE3A" w14:textId="77777777" w:rsidR="00D41C3D" w:rsidRDefault="00D41C3D">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4E41" w14:textId="77777777" w:rsidR="00D41C3D" w:rsidRDefault="00D41C3D">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7EB5D" w14:textId="77777777" w:rsidR="00D41C3D" w:rsidRDefault="00D41C3D">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9729" w14:textId="77777777" w:rsidR="00D41C3D" w:rsidRDefault="00D41C3D">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5287" w14:textId="77777777" w:rsidR="00D41C3D" w:rsidRDefault="00D41C3D">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13A1E" w14:textId="77777777" w:rsidR="00D41C3D" w:rsidRDefault="00000000">
    <w:pPr>
      <w:spacing w:after="2" w:line="259" w:lineRule="auto"/>
      <w:ind w:left="-48" w:right="0" w:firstLine="0"/>
      <w:jc w:val="left"/>
    </w:pPr>
    <w:r>
      <w:rPr>
        <w:rFonts w:ascii="Calibri" w:eastAsia="Calibri" w:hAnsi="Calibri" w:cs="Calibri"/>
        <w:sz w:val="20"/>
      </w:rPr>
      <w:t>EXHIBIT 2</w:t>
    </w:r>
  </w:p>
  <w:p w14:paraId="54FF6C89" w14:textId="77777777" w:rsidR="00D41C3D" w:rsidRDefault="00000000">
    <w:pPr>
      <w:spacing w:after="2" w:line="259" w:lineRule="auto"/>
      <w:ind w:left="-48" w:right="0" w:firstLine="0"/>
      <w:jc w:val="left"/>
    </w:pPr>
    <w:r>
      <w:rPr>
        <w:rFonts w:ascii="Calibri" w:eastAsia="Calibri" w:hAnsi="Calibri" w:cs="Calibri"/>
        <w:sz w:val="20"/>
      </w:rPr>
      <w:t>External Review Specialist's</w:t>
    </w:r>
  </w:p>
  <w:p w14:paraId="65F3A33A" w14:textId="77777777" w:rsidR="00D41C3D" w:rsidRDefault="00000000">
    <w:pPr>
      <w:spacing w:after="129" w:line="259" w:lineRule="auto"/>
      <w:ind w:left="-48" w:right="0" w:firstLine="0"/>
      <w:jc w:val="left"/>
    </w:pPr>
    <w:r>
      <w:rPr>
        <w:rFonts w:ascii="Calibri" w:eastAsia="Calibri" w:hAnsi="Calibri" w:cs="Calibri"/>
        <w:sz w:val="20"/>
      </w:rPr>
      <w:t xml:space="preserve">Recommended Allocation of Expenses </w:t>
    </w:r>
  </w:p>
  <w:p w14:paraId="4EC9D1A5" w14:textId="77777777" w:rsidR="00D41C3D" w:rsidRDefault="00000000">
    <w:pPr>
      <w:tabs>
        <w:tab w:val="center" w:pos="5033"/>
        <w:tab w:val="center" w:pos="7271"/>
        <w:tab w:val="right" w:pos="10070"/>
      </w:tabs>
      <w:spacing w:after="16" w:line="259" w:lineRule="auto"/>
      <w:ind w:left="0" w:right="-3" w:firstLine="0"/>
      <w:jc w:val="left"/>
    </w:pPr>
    <w:r>
      <w:rPr>
        <w:rFonts w:ascii="Calibri" w:eastAsia="Calibri" w:hAnsi="Calibri" w:cs="Calibri"/>
        <w:sz w:val="22"/>
      </w:rPr>
      <w:tab/>
    </w:r>
    <w:r>
      <w:rPr>
        <w:rFonts w:ascii="Calibri" w:eastAsia="Calibri" w:hAnsi="Calibri" w:cs="Calibri"/>
        <w:b/>
        <w:sz w:val="20"/>
      </w:rPr>
      <w:t xml:space="preserve"> Total Expense </w:t>
    </w:r>
    <w:r>
      <w:rPr>
        <w:rFonts w:ascii="Calibri" w:eastAsia="Calibri" w:hAnsi="Calibri" w:cs="Calibri"/>
        <w:b/>
        <w:sz w:val="20"/>
      </w:rPr>
      <w:tab/>
      <w:t xml:space="preserve"> MDL Assessment </w:t>
    </w:r>
    <w:r>
      <w:rPr>
        <w:rFonts w:ascii="Calibri" w:eastAsia="Calibri" w:hAnsi="Calibri" w:cs="Calibri"/>
        <w:b/>
        <w:sz w:val="20"/>
      </w:rPr>
      <w:tab/>
      <w:t xml:space="preserve"> Total Expense and </w:t>
    </w:r>
  </w:p>
  <w:p w14:paraId="2F7C7E29" w14:textId="77777777" w:rsidR="00D41C3D" w:rsidRDefault="00000000">
    <w:pPr>
      <w:tabs>
        <w:tab w:val="center" w:pos="1953"/>
        <w:tab w:val="center" w:pos="5033"/>
        <w:tab w:val="center" w:pos="7271"/>
        <w:tab w:val="right" w:pos="10070"/>
      </w:tabs>
      <w:spacing w:after="0" w:line="259" w:lineRule="auto"/>
      <w:ind w:left="0" w:right="0" w:firstLine="0"/>
      <w:jc w:val="left"/>
    </w:pPr>
    <w:r>
      <w:rPr>
        <w:rFonts w:ascii="Calibri" w:eastAsia="Calibri" w:hAnsi="Calibri" w:cs="Calibri"/>
        <w:sz w:val="22"/>
      </w:rPr>
      <w:tab/>
    </w:r>
    <w:r>
      <w:rPr>
        <w:rFonts w:ascii="Calibri" w:eastAsia="Calibri" w:hAnsi="Calibri" w:cs="Calibri"/>
        <w:b/>
        <w:sz w:val="20"/>
      </w:rPr>
      <w:t>Firm</w:t>
    </w:r>
    <w:r>
      <w:rPr>
        <w:rFonts w:ascii="Calibri" w:eastAsia="Calibri" w:hAnsi="Calibri" w:cs="Calibri"/>
        <w:b/>
        <w:sz w:val="20"/>
      </w:rPr>
      <w:tab/>
      <w:t xml:space="preserve">Reimbursement </w:t>
    </w:r>
    <w:r>
      <w:rPr>
        <w:rFonts w:ascii="Calibri" w:eastAsia="Calibri" w:hAnsi="Calibri" w:cs="Calibri"/>
        <w:b/>
        <w:sz w:val="20"/>
      </w:rPr>
      <w:tab/>
      <w:t xml:space="preserve">Paid </w:t>
    </w:r>
    <w:r>
      <w:rPr>
        <w:rFonts w:ascii="Calibri" w:eastAsia="Calibri" w:hAnsi="Calibri" w:cs="Calibri"/>
        <w:b/>
        <w:sz w:val="20"/>
      </w:rPr>
      <w:tab/>
      <w:t xml:space="preserve">MDL Assessment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D7BB" w14:textId="77777777" w:rsidR="00D41C3D" w:rsidRDefault="00000000">
    <w:pPr>
      <w:spacing w:after="2" w:line="259" w:lineRule="auto"/>
      <w:ind w:left="-48" w:right="0" w:firstLine="0"/>
      <w:jc w:val="left"/>
    </w:pPr>
    <w:r>
      <w:rPr>
        <w:rFonts w:ascii="Calibri" w:eastAsia="Calibri" w:hAnsi="Calibri" w:cs="Calibri"/>
        <w:sz w:val="20"/>
      </w:rPr>
      <w:t>EXHIBIT 2</w:t>
    </w:r>
  </w:p>
  <w:p w14:paraId="19A1086A" w14:textId="77777777" w:rsidR="00D41C3D" w:rsidRDefault="00000000">
    <w:pPr>
      <w:spacing w:after="2" w:line="259" w:lineRule="auto"/>
      <w:ind w:left="-48" w:right="0" w:firstLine="0"/>
      <w:jc w:val="left"/>
    </w:pPr>
    <w:r>
      <w:rPr>
        <w:rFonts w:ascii="Calibri" w:eastAsia="Calibri" w:hAnsi="Calibri" w:cs="Calibri"/>
        <w:sz w:val="20"/>
      </w:rPr>
      <w:t>External Review Specialist's</w:t>
    </w:r>
  </w:p>
  <w:p w14:paraId="51CC7823" w14:textId="77777777" w:rsidR="00D41C3D" w:rsidRDefault="00000000">
    <w:pPr>
      <w:spacing w:after="129" w:line="259" w:lineRule="auto"/>
      <w:ind w:left="-48" w:right="0" w:firstLine="0"/>
      <w:jc w:val="left"/>
    </w:pPr>
    <w:r>
      <w:rPr>
        <w:rFonts w:ascii="Calibri" w:eastAsia="Calibri" w:hAnsi="Calibri" w:cs="Calibri"/>
        <w:sz w:val="20"/>
      </w:rPr>
      <w:t xml:space="preserve">Recommended Allocation of Expenses </w:t>
    </w:r>
  </w:p>
  <w:p w14:paraId="2C29C84F" w14:textId="77777777" w:rsidR="00D41C3D" w:rsidRDefault="00000000">
    <w:pPr>
      <w:tabs>
        <w:tab w:val="center" w:pos="5033"/>
        <w:tab w:val="center" w:pos="7271"/>
        <w:tab w:val="right" w:pos="10070"/>
      </w:tabs>
      <w:spacing w:after="16" w:line="259" w:lineRule="auto"/>
      <w:ind w:left="0" w:right="-3" w:firstLine="0"/>
      <w:jc w:val="left"/>
    </w:pPr>
    <w:r>
      <w:rPr>
        <w:rFonts w:ascii="Calibri" w:eastAsia="Calibri" w:hAnsi="Calibri" w:cs="Calibri"/>
        <w:sz w:val="22"/>
      </w:rPr>
      <w:tab/>
    </w:r>
    <w:r>
      <w:rPr>
        <w:rFonts w:ascii="Calibri" w:eastAsia="Calibri" w:hAnsi="Calibri" w:cs="Calibri"/>
        <w:b/>
        <w:sz w:val="20"/>
      </w:rPr>
      <w:t xml:space="preserve"> Total Expense </w:t>
    </w:r>
    <w:r>
      <w:rPr>
        <w:rFonts w:ascii="Calibri" w:eastAsia="Calibri" w:hAnsi="Calibri" w:cs="Calibri"/>
        <w:b/>
        <w:sz w:val="20"/>
      </w:rPr>
      <w:tab/>
      <w:t xml:space="preserve"> MDL Assessment </w:t>
    </w:r>
    <w:r>
      <w:rPr>
        <w:rFonts w:ascii="Calibri" w:eastAsia="Calibri" w:hAnsi="Calibri" w:cs="Calibri"/>
        <w:b/>
        <w:sz w:val="20"/>
      </w:rPr>
      <w:tab/>
      <w:t xml:space="preserve"> Total Expense and </w:t>
    </w:r>
  </w:p>
  <w:p w14:paraId="59F64043" w14:textId="77777777" w:rsidR="00D41C3D" w:rsidRDefault="00000000">
    <w:pPr>
      <w:tabs>
        <w:tab w:val="center" w:pos="1953"/>
        <w:tab w:val="center" w:pos="5033"/>
        <w:tab w:val="center" w:pos="7271"/>
        <w:tab w:val="right" w:pos="10070"/>
      </w:tabs>
      <w:spacing w:after="0" w:line="259" w:lineRule="auto"/>
      <w:ind w:left="0" w:right="0" w:firstLine="0"/>
      <w:jc w:val="left"/>
    </w:pPr>
    <w:r>
      <w:rPr>
        <w:rFonts w:ascii="Calibri" w:eastAsia="Calibri" w:hAnsi="Calibri" w:cs="Calibri"/>
        <w:sz w:val="22"/>
      </w:rPr>
      <w:tab/>
    </w:r>
    <w:r>
      <w:rPr>
        <w:rFonts w:ascii="Calibri" w:eastAsia="Calibri" w:hAnsi="Calibri" w:cs="Calibri"/>
        <w:b/>
        <w:sz w:val="20"/>
      </w:rPr>
      <w:t>Firm</w:t>
    </w:r>
    <w:r>
      <w:rPr>
        <w:rFonts w:ascii="Calibri" w:eastAsia="Calibri" w:hAnsi="Calibri" w:cs="Calibri"/>
        <w:b/>
        <w:sz w:val="20"/>
      </w:rPr>
      <w:tab/>
      <w:t xml:space="preserve">Reimbursement </w:t>
    </w:r>
    <w:r>
      <w:rPr>
        <w:rFonts w:ascii="Calibri" w:eastAsia="Calibri" w:hAnsi="Calibri" w:cs="Calibri"/>
        <w:b/>
        <w:sz w:val="20"/>
      </w:rPr>
      <w:tab/>
      <w:t xml:space="preserve">Paid </w:t>
    </w:r>
    <w:r>
      <w:rPr>
        <w:rFonts w:ascii="Calibri" w:eastAsia="Calibri" w:hAnsi="Calibri" w:cs="Calibri"/>
        <w:b/>
        <w:sz w:val="20"/>
      </w:rPr>
      <w:tab/>
      <w:t xml:space="preserve">MDL Assessment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9BAD" w14:textId="77777777" w:rsidR="00D41C3D" w:rsidRDefault="00000000">
    <w:pPr>
      <w:spacing w:after="2" w:line="259" w:lineRule="auto"/>
      <w:ind w:left="-48" w:right="0" w:firstLine="0"/>
      <w:jc w:val="left"/>
    </w:pPr>
    <w:r>
      <w:rPr>
        <w:rFonts w:ascii="Calibri" w:eastAsia="Calibri" w:hAnsi="Calibri" w:cs="Calibri"/>
        <w:sz w:val="20"/>
      </w:rPr>
      <w:t>EXHIBIT 2</w:t>
    </w:r>
  </w:p>
  <w:p w14:paraId="1FA12BA5" w14:textId="77777777" w:rsidR="00D41C3D" w:rsidRDefault="00000000">
    <w:pPr>
      <w:spacing w:after="2" w:line="259" w:lineRule="auto"/>
      <w:ind w:left="-48" w:right="0" w:firstLine="0"/>
      <w:jc w:val="left"/>
    </w:pPr>
    <w:r>
      <w:rPr>
        <w:rFonts w:ascii="Calibri" w:eastAsia="Calibri" w:hAnsi="Calibri" w:cs="Calibri"/>
        <w:sz w:val="20"/>
      </w:rPr>
      <w:t>External Review Specialist's</w:t>
    </w:r>
  </w:p>
  <w:p w14:paraId="05140CB9" w14:textId="77777777" w:rsidR="00D41C3D" w:rsidRDefault="00000000">
    <w:pPr>
      <w:spacing w:after="129" w:line="259" w:lineRule="auto"/>
      <w:ind w:left="-48" w:right="0" w:firstLine="0"/>
      <w:jc w:val="left"/>
    </w:pPr>
    <w:r>
      <w:rPr>
        <w:rFonts w:ascii="Calibri" w:eastAsia="Calibri" w:hAnsi="Calibri" w:cs="Calibri"/>
        <w:sz w:val="20"/>
      </w:rPr>
      <w:t xml:space="preserve">Recommended Allocation of Expenses </w:t>
    </w:r>
  </w:p>
  <w:p w14:paraId="6D38B606" w14:textId="77777777" w:rsidR="00D41C3D" w:rsidRDefault="00000000">
    <w:pPr>
      <w:tabs>
        <w:tab w:val="center" w:pos="5033"/>
        <w:tab w:val="center" w:pos="7271"/>
        <w:tab w:val="right" w:pos="10070"/>
      </w:tabs>
      <w:spacing w:after="16" w:line="259" w:lineRule="auto"/>
      <w:ind w:left="0" w:right="-3" w:firstLine="0"/>
      <w:jc w:val="left"/>
    </w:pPr>
    <w:r>
      <w:rPr>
        <w:rFonts w:ascii="Calibri" w:eastAsia="Calibri" w:hAnsi="Calibri" w:cs="Calibri"/>
        <w:sz w:val="22"/>
      </w:rPr>
      <w:tab/>
    </w:r>
    <w:r>
      <w:rPr>
        <w:rFonts w:ascii="Calibri" w:eastAsia="Calibri" w:hAnsi="Calibri" w:cs="Calibri"/>
        <w:b/>
        <w:sz w:val="20"/>
      </w:rPr>
      <w:t xml:space="preserve"> Total Expense </w:t>
    </w:r>
    <w:r>
      <w:rPr>
        <w:rFonts w:ascii="Calibri" w:eastAsia="Calibri" w:hAnsi="Calibri" w:cs="Calibri"/>
        <w:b/>
        <w:sz w:val="20"/>
      </w:rPr>
      <w:tab/>
      <w:t xml:space="preserve"> MDL Assessment </w:t>
    </w:r>
    <w:r>
      <w:rPr>
        <w:rFonts w:ascii="Calibri" w:eastAsia="Calibri" w:hAnsi="Calibri" w:cs="Calibri"/>
        <w:b/>
        <w:sz w:val="20"/>
      </w:rPr>
      <w:tab/>
      <w:t xml:space="preserve"> Total Expense and </w:t>
    </w:r>
  </w:p>
  <w:p w14:paraId="33ABF373" w14:textId="77777777" w:rsidR="00D41C3D" w:rsidRDefault="00000000">
    <w:pPr>
      <w:tabs>
        <w:tab w:val="center" w:pos="1953"/>
        <w:tab w:val="center" w:pos="5033"/>
        <w:tab w:val="center" w:pos="7271"/>
        <w:tab w:val="right" w:pos="10070"/>
      </w:tabs>
      <w:spacing w:after="0" w:line="259" w:lineRule="auto"/>
      <w:ind w:left="0" w:right="0" w:firstLine="0"/>
      <w:jc w:val="left"/>
    </w:pPr>
    <w:r>
      <w:rPr>
        <w:rFonts w:ascii="Calibri" w:eastAsia="Calibri" w:hAnsi="Calibri" w:cs="Calibri"/>
        <w:sz w:val="22"/>
      </w:rPr>
      <w:tab/>
    </w:r>
    <w:r>
      <w:rPr>
        <w:rFonts w:ascii="Calibri" w:eastAsia="Calibri" w:hAnsi="Calibri" w:cs="Calibri"/>
        <w:b/>
        <w:sz w:val="20"/>
      </w:rPr>
      <w:t>Firm</w:t>
    </w:r>
    <w:r>
      <w:rPr>
        <w:rFonts w:ascii="Calibri" w:eastAsia="Calibri" w:hAnsi="Calibri" w:cs="Calibri"/>
        <w:b/>
        <w:sz w:val="20"/>
      </w:rPr>
      <w:tab/>
      <w:t xml:space="preserve">Reimbursement </w:t>
    </w:r>
    <w:r>
      <w:rPr>
        <w:rFonts w:ascii="Calibri" w:eastAsia="Calibri" w:hAnsi="Calibri" w:cs="Calibri"/>
        <w:b/>
        <w:sz w:val="20"/>
      </w:rPr>
      <w:tab/>
      <w:t xml:space="preserve">Paid </w:t>
    </w:r>
    <w:r>
      <w:rPr>
        <w:rFonts w:ascii="Calibri" w:eastAsia="Calibri" w:hAnsi="Calibri" w:cs="Calibri"/>
        <w:b/>
        <w:sz w:val="20"/>
      </w:rPr>
      <w:tab/>
      <w:t xml:space="preserve">MDL Assessment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6A37"/>
    <w:multiLevelType w:val="hybridMultilevel"/>
    <w:tmpl w:val="FEBE842E"/>
    <w:lvl w:ilvl="0" w:tplc="75407D08">
      <w:start w:val="4"/>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10502A9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31FAC1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1708F37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B204EE0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1B74729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EA6A6B4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9CFE2A1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C43CAD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1" w15:restartNumberingAfterBreak="0">
    <w:nsid w:val="1B4F5DAD"/>
    <w:multiLevelType w:val="hybridMultilevel"/>
    <w:tmpl w:val="0CF688EC"/>
    <w:lvl w:ilvl="0" w:tplc="3A2AD030">
      <w:start w:val="1"/>
      <w:numFmt w:val="decimal"/>
      <w:lvlText w:val="%1."/>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7BAD51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D3C723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BBAD03E">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C0125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1725B2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8767A0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B3C6BD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A1E96E2">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D087D65"/>
    <w:multiLevelType w:val="hybridMultilevel"/>
    <w:tmpl w:val="D2B8652A"/>
    <w:lvl w:ilvl="0" w:tplc="59CE84D8">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96992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94132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BCB77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901DB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4A8D2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1055C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122C9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02F7B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A4A59A1"/>
    <w:multiLevelType w:val="hybridMultilevel"/>
    <w:tmpl w:val="834EC83E"/>
    <w:lvl w:ilvl="0" w:tplc="9168E07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5487A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EC39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FE5DD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12745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CAF14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EA9A2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42C84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D02C8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7B74D16"/>
    <w:multiLevelType w:val="hybridMultilevel"/>
    <w:tmpl w:val="0D92ED0A"/>
    <w:lvl w:ilvl="0" w:tplc="4E8EFC66">
      <w:start w:val="1"/>
      <w:numFmt w:val="decimal"/>
      <w:lvlText w:val="%1."/>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0839E6">
      <w:start w:val="1"/>
      <w:numFmt w:val="lowerLetter"/>
      <w:lvlText w:val="%2."/>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E8278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429D6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2A0BC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06977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46A40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34D19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E4644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B893BC4"/>
    <w:multiLevelType w:val="hybridMultilevel"/>
    <w:tmpl w:val="16DE8EB2"/>
    <w:lvl w:ilvl="0" w:tplc="D1C2A220">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1C3B88">
      <w:start w:val="1"/>
      <w:numFmt w:val="lowerLetter"/>
      <w:lvlText w:val="%2"/>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74BB14">
      <w:start w:val="1"/>
      <w:numFmt w:val="lowerRoman"/>
      <w:lvlText w:val="%3"/>
      <w:lvlJc w:val="left"/>
      <w:pPr>
        <w:ind w:left="2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AA554C">
      <w:start w:val="1"/>
      <w:numFmt w:val="decimal"/>
      <w:lvlText w:val="%4"/>
      <w:lvlJc w:val="left"/>
      <w:pPr>
        <w:ind w:left="2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C019F4">
      <w:start w:val="1"/>
      <w:numFmt w:val="lowerLetter"/>
      <w:lvlText w:val="%5"/>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0E3122">
      <w:start w:val="1"/>
      <w:numFmt w:val="lowerRoman"/>
      <w:lvlText w:val="%6"/>
      <w:lvlJc w:val="left"/>
      <w:pPr>
        <w:ind w:left="4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F40F38">
      <w:start w:val="1"/>
      <w:numFmt w:val="decimal"/>
      <w:lvlText w:val="%7"/>
      <w:lvlJc w:val="left"/>
      <w:pPr>
        <w:ind w:left="4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2A7B1C">
      <w:start w:val="1"/>
      <w:numFmt w:val="lowerLetter"/>
      <w:lvlText w:val="%8"/>
      <w:lvlJc w:val="left"/>
      <w:pPr>
        <w:ind w:left="5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0034B4">
      <w:start w:val="1"/>
      <w:numFmt w:val="lowerRoman"/>
      <w:lvlText w:val="%9"/>
      <w:lvlJc w:val="left"/>
      <w:pPr>
        <w:ind w:left="6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6795904"/>
    <w:multiLevelType w:val="hybridMultilevel"/>
    <w:tmpl w:val="818C5FD8"/>
    <w:lvl w:ilvl="0" w:tplc="37426AD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348DC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98E3B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7C633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52616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E03FD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AEDE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FC8C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401F2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84102707">
    <w:abstractNumId w:val="4"/>
  </w:num>
  <w:num w:numId="2" w16cid:durableId="1535000256">
    <w:abstractNumId w:val="0"/>
  </w:num>
  <w:num w:numId="3" w16cid:durableId="1931696779">
    <w:abstractNumId w:val="5"/>
  </w:num>
  <w:num w:numId="4" w16cid:durableId="1549603992">
    <w:abstractNumId w:val="1"/>
  </w:num>
  <w:num w:numId="5" w16cid:durableId="1375275724">
    <w:abstractNumId w:val="6"/>
  </w:num>
  <w:num w:numId="6" w16cid:durableId="1728141071">
    <w:abstractNumId w:val="2"/>
  </w:num>
  <w:num w:numId="7" w16cid:durableId="221913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C3D"/>
    <w:rsid w:val="000B417B"/>
    <w:rsid w:val="000E3294"/>
    <w:rsid w:val="001B6B2F"/>
    <w:rsid w:val="002D3E20"/>
    <w:rsid w:val="003E71A4"/>
    <w:rsid w:val="005C6F61"/>
    <w:rsid w:val="006A6B93"/>
    <w:rsid w:val="007B780F"/>
    <w:rsid w:val="007F3CEF"/>
    <w:rsid w:val="00AC580B"/>
    <w:rsid w:val="00C63769"/>
    <w:rsid w:val="00CD3273"/>
    <w:rsid w:val="00D41C3D"/>
    <w:rsid w:val="00F12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389FA"/>
  <w15:docId w15:val="{20DEE5FB-DEF6-48B9-81E7-FF285765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10" w:right="7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right="1972"/>
      <w:jc w:val="right"/>
      <w:outlineLvl w:val="0"/>
    </w:pPr>
    <w:rPr>
      <w:rFonts w:ascii="Times New Roman" w:eastAsia="Times New Roman" w:hAnsi="Times New Roman" w:cs="Times New Roman"/>
      <w:color w:val="000000"/>
      <w:sz w:val="144"/>
    </w:rPr>
  </w:style>
  <w:style w:type="paragraph" w:styleId="Heading2">
    <w:name w:val="heading 2"/>
    <w:next w:val="Normal"/>
    <w:link w:val="Heading2Char"/>
    <w:uiPriority w:val="9"/>
    <w:unhideWhenUsed/>
    <w:qFormat/>
    <w:pPr>
      <w:keepNext/>
      <w:keepLines/>
      <w:spacing w:after="0" w:line="259" w:lineRule="auto"/>
      <w:ind w:left="58" w:hanging="10"/>
      <w:outlineLvl w:val="1"/>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1Char">
    <w:name w:val="Heading 1 Char"/>
    <w:link w:val="Heading1"/>
    <w:rPr>
      <w:rFonts w:ascii="Times New Roman" w:eastAsia="Times New Roman" w:hAnsi="Times New Roman" w:cs="Times New Roman"/>
      <w:color w:val="000000"/>
      <w:sz w:val="144"/>
    </w:rPr>
  </w:style>
  <w:style w:type="paragraph" w:customStyle="1" w:styleId="footnotedescription">
    <w:name w:val="footnote description"/>
    <w:next w:val="Normal"/>
    <w:link w:val="footnotedescriptionChar"/>
    <w:hidden/>
    <w:pPr>
      <w:spacing w:after="0" w:line="250" w:lineRule="auto"/>
    </w:pPr>
    <w:rPr>
      <w:rFonts w:ascii="Times New Roman" w:eastAsia="Times New Roman" w:hAnsi="Times New Roman" w:cs="Times New Roman"/>
      <w:color w:val="000000"/>
      <w:sz w:val="22"/>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footnotemark">
    <w:name w:val="footnote mark"/>
    <w:hidden/>
    <w:rPr>
      <w:rFonts w:ascii="Times New Roman" w:eastAsia="Times New Roman" w:hAnsi="Times New Roman" w:cs="Times New Roman"/>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9854</Words>
  <Characters>54690</Characters>
  <Application>Microsoft Office Word</Application>
  <DocSecurity>0</DocSecurity>
  <Lines>1271</Lines>
  <Paragraphs>827</Paragraphs>
  <ScaleCrop>false</ScaleCrop>
  <HeadingPairs>
    <vt:vector size="2" baseType="variant">
      <vt:variant>
        <vt:lpstr>Title</vt:lpstr>
      </vt:variant>
      <vt:variant>
        <vt:i4>1</vt:i4>
      </vt:variant>
    </vt:vector>
  </HeadingPairs>
  <TitlesOfParts>
    <vt:vector size="1" baseType="lpstr">
      <vt:lpstr>MDL 2326 | Pretrial Order #205 Order Scheduling Objections Pursuant To Fee And Cost Protocol</vt:lpstr>
    </vt:vector>
  </TitlesOfParts>
  <Company/>
  <LinksUpToDate>false</LinksUpToDate>
  <CharactersWithSpaces>63717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MDL 2326 | Pretrial Order #205 Order Scheduling Objections Pursuant To Fee And Cost Protocol</dc:title>
  <dc:subject/>
  <dc:creator>United States District Court Southern District of West Virginia</dc:creator>
  <cp:keywords/>
  <cp:lastModifiedBy>John Rabiej</cp:lastModifiedBy>
  <cp:revision>5</cp:revision>
  <dcterms:created xsi:type="dcterms:W3CDTF">2026-03-21T19:07:00Z</dcterms:created>
  <dcterms:modified xsi:type="dcterms:W3CDTF">2026-03-22T11:19:00Z</dcterms:modified>
</cp:coreProperties>
</file>