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64970" w14:textId="77777777" w:rsidR="008A272F" w:rsidRDefault="008A272F">
      <w:pPr>
        <w:spacing w:after="210" w:line="265" w:lineRule="auto"/>
        <w:ind w:right="2439"/>
        <w:jc w:val="right"/>
        <w:rPr>
          <w:b/>
        </w:rPr>
      </w:pPr>
    </w:p>
    <w:p w14:paraId="436E8B85" w14:textId="77777777" w:rsidR="008A272F" w:rsidRDefault="008A272F">
      <w:pPr>
        <w:spacing w:after="210" w:line="265" w:lineRule="auto"/>
        <w:ind w:right="2439"/>
        <w:jc w:val="right"/>
        <w:rPr>
          <w:b/>
        </w:rPr>
      </w:pPr>
    </w:p>
    <w:p w14:paraId="2EFDF287" w14:textId="77777777" w:rsidR="008A272F" w:rsidRDefault="008A272F" w:rsidP="008A272F">
      <w:pPr>
        <w:spacing w:after="210" w:line="265" w:lineRule="auto"/>
        <w:ind w:right="2439"/>
        <w:jc w:val="center"/>
        <w:rPr>
          <w:b/>
          <w:u w:val="single"/>
        </w:rPr>
      </w:pPr>
      <w:r w:rsidRPr="008A272F">
        <w:rPr>
          <w:b/>
          <w:u w:val="single"/>
        </w:rPr>
        <w:t>EXHIBIT K</w:t>
      </w:r>
    </w:p>
    <w:p w14:paraId="76A431AE" w14:textId="77777777" w:rsidR="008A272F" w:rsidRPr="008A272F" w:rsidRDefault="008A272F" w:rsidP="008A272F">
      <w:pPr>
        <w:spacing w:after="210" w:line="265" w:lineRule="auto"/>
        <w:ind w:right="2439"/>
        <w:jc w:val="center"/>
        <w:rPr>
          <w:b/>
          <w:u w:val="single"/>
        </w:rPr>
      </w:pPr>
    </w:p>
    <w:p w14:paraId="28409CF5" w14:textId="2961FB99" w:rsidR="00783BD8" w:rsidRDefault="003F57E4">
      <w:pPr>
        <w:spacing w:after="210" w:line="265" w:lineRule="auto"/>
        <w:ind w:right="2439"/>
        <w:jc w:val="right"/>
      </w:pPr>
      <w:r>
        <w:rPr>
          <w:b/>
        </w:rPr>
        <w:t>T</w:t>
      </w:r>
      <w:r w:rsidR="00000000">
        <w:rPr>
          <w:b/>
        </w:rPr>
        <w:t xml:space="preserve">RUST DISTRIBUTION PROCEDURES </w:t>
      </w:r>
    </w:p>
    <w:p w14:paraId="51D2398C" w14:textId="77777777" w:rsidR="00783BD8" w:rsidRDefault="00000000">
      <w:pPr>
        <w:pStyle w:val="Heading5"/>
        <w:spacing w:after="216" w:line="259" w:lineRule="auto"/>
        <w:ind w:left="80" w:right="0"/>
        <w:jc w:val="center"/>
      </w:pPr>
      <w:r>
        <w:t xml:space="preserve">FOR </w:t>
      </w:r>
    </w:p>
    <w:p w14:paraId="08F681D6" w14:textId="77777777" w:rsidR="00783BD8" w:rsidRDefault="00000000">
      <w:pPr>
        <w:spacing w:after="690" w:line="265" w:lineRule="auto"/>
        <w:ind w:right="1968"/>
        <w:jc w:val="right"/>
      </w:pPr>
      <w:r>
        <w:rPr>
          <w:b/>
        </w:rPr>
        <w:t xml:space="preserve">RED RIVER TALC PERSONAL INJURY TRUST </w:t>
      </w:r>
    </w:p>
    <w:p w14:paraId="73DF9747" w14:textId="3C89BCCD" w:rsidR="00783BD8" w:rsidRDefault="008A272F" w:rsidP="008A272F">
      <w:pPr>
        <w:spacing w:after="0" w:line="259" w:lineRule="auto"/>
        <w:ind w:left="0" w:firstLine="0"/>
        <w:jc w:val="center"/>
      </w:pPr>
      <w:r>
        <w:t xml:space="preserve">* * * * </w:t>
      </w:r>
      <w:proofErr w:type="gramStart"/>
      <w:r>
        <w:t>*  *</w:t>
      </w:r>
      <w:proofErr w:type="gramEnd"/>
    </w:p>
    <w:p w14:paraId="63BB62E5" w14:textId="77777777" w:rsidR="00783BD8" w:rsidRDefault="00000000">
      <w:pPr>
        <w:spacing w:after="758" w:line="259" w:lineRule="auto"/>
        <w:ind w:left="130" w:firstLine="0"/>
        <w:jc w:val="center"/>
      </w:pPr>
      <w:r>
        <w:t xml:space="preserve"> </w:t>
      </w:r>
    </w:p>
    <w:p w14:paraId="45DD97D0" w14:textId="77777777" w:rsidR="00783BD8" w:rsidRDefault="00000000">
      <w:pPr>
        <w:pStyle w:val="Heading2"/>
        <w:tabs>
          <w:tab w:val="center" w:pos="4560"/>
        </w:tabs>
        <w:spacing w:after="224" w:line="259" w:lineRule="auto"/>
        <w:ind w:left="-15" w:right="0" w:firstLine="0"/>
      </w:pPr>
      <w:r>
        <w:t>5.3</w:t>
      </w:r>
      <w:r>
        <w:rPr>
          <w:rFonts w:ascii="Arial" w:eastAsia="Arial" w:hAnsi="Arial" w:cs="Arial"/>
        </w:rPr>
        <w:t xml:space="preserve"> </w:t>
      </w:r>
      <w:r>
        <w:rPr>
          <w:rFonts w:ascii="Arial" w:eastAsia="Arial" w:hAnsi="Arial" w:cs="Arial"/>
        </w:rPr>
        <w:tab/>
      </w:r>
      <w:r>
        <w:rPr>
          <w:u w:val="single" w:color="000000"/>
        </w:rPr>
        <w:t>Determination of Scheduled Point Values Under Expedited Review Process</w:t>
      </w:r>
      <w:r>
        <w:rPr>
          <w:b w:val="0"/>
        </w:rPr>
        <w:t xml:space="preserve"> </w:t>
      </w:r>
    </w:p>
    <w:p w14:paraId="6115DADB" w14:textId="77777777" w:rsidR="00783BD8" w:rsidRDefault="00000000">
      <w:pPr>
        <w:pStyle w:val="Heading3"/>
        <w:ind w:left="715" w:right="0"/>
      </w:pPr>
      <w:r>
        <w:t>5.3.1</w:t>
      </w:r>
      <w:r>
        <w:rPr>
          <w:rFonts w:ascii="Arial" w:eastAsia="Arial" w:hAnsi="Arial" w:cs="Arial"/>
        </w:rPr>
        <w:t xml:space="preserve"> </w:t>
      </w:r>
      <w:r>
        <w:t>Valuation Process</w:t>
      </w:r>
      <w:r>
        <w:rPr>
          <w:b w:val="0"/>
        </w:rPr>
        <w:t xml:space="preserve"> </w:t>
      </w:r>
    </w:p>
    <w:p w14:paraId="1E79EAAA" w14:textId="77777777" w:rsidR="00783BD8" w:rsidRDefault="00000000">
      <w:pPr>
        <w:spacing w:after="303"/>
        <w:ind w:left="-15" w:firstLine="720"/>
      </w:pPr>
      <w:r>
        <w:t xml:space="preserve">Upon determination by the Trustees that an Ovarian Cancer Claim submitted to the Trust by a Direct Claimant that elected to proceed under the Expedited Review Process is an Allowed Claim, the Claims Administrator, in conjunction with the Claims Processor, shall undertake the following seven (7)-stage valuation process with respect to such Ovarian Cancer Claim.  This process requires the Claims Administrator: </w:t>
      </w:r>
    </w:p>
    <w:p w14:paraId="462C2CD6" w14:textId="77777777" w:rsidR="00783BD8" w:rsidRDefault="00000000">
      <w:pPr>
        <w:spacing w:after="125" w:line="259" w:lineRule="auto"/>
        <w:ind w:left="79" w:right="75"/>
        <w:jc w:val="center"/>
      </w:pPr>
      <w:r>
        <w:t xml:space="preserve">27 </w:t>
      </w:r>
    </w:p>
    <w:p w14:paraId="27C0E69C" w14:textId="77777777" w:rsidR="00783BD8" w:rsidRDefault="00000000">
      <w:pPr>
        <w:numPr>
          <w:ilvl w:val="0"/>
          <w:numId w:val="10"/>
        </w:numPr>
        <w:ind w:hanging="720"/>
      </w:pPr>
      <w:r>
        <w:t xml:space="preserve">To identify the Initial Scheduled Point Value based on the Direct Claimant’s age on the Date of Relevant Diagnosis and specific category of injury; then </w:t>
      </w:r>
    </w:p>
    <w:p w14:paraId="2E5BB27C" w14:textId="77777777" w:rsidR="00783BD8" w:rsidRDefault="00000000">
      <w:pPr>
        <w:numPr>
          <w:ilvl w:val="0"/>
          <w:numId w:val="10"/>
        </w:numPr>
        <w:ind w:hanging="720"/>
      </w:pPr>
      <w:r>
        <w:t xml:space="preserve">To establish the Adjusted Scheduled Point Value based on the Initial Scheduled Point Value and the Diagnostic Adjustment as determined by the disease subtypes; then </w:t>
      </w:r>
    </w:p>
    <w:p w14:paraId="0EDB0149" w14:textId="77777777" w:rsidR="00783BD8" w:rsidRDefault="00000000">
      <w:pPr>
        <w:numPr>
          <w:ilvl w:val="0"/>
          <w:numId w:val="10"/>
        </w:numPr>
        <w:ind w:hanging="720"/>
      </w:pPr>
      <w:r>
        <w:t xml:space="preserve">To further adjust the Adjusted Scheduled Point Value based on the length of Regular J&amp;J Talc Perineal Use; then </w:t>
      </w:r>
    </w:p>
    <w:p w14:paraId="02CD16E1" w14:textId="77777777" w:rsidR="00783BD8" w:rsidRDefault="00000000">
      <w:pPr>
        <w:numPr>
          <w:ilvl w:val="0"/>
          <w:numId w:val="10"/>
        </w:numPr>
        <w:ind w:hanging="720"/>
      </w:pPr>
      <w:r>
        <w:t xml:space="preserve">To further adjust the Adjusted Scheduled Point Value based on the length of time between the end of the Direct Claimant’s Regular J&amp;J Talc Perineal Use and the Date of First Diagnosis; then </w:t>
      </w:r>
    </w:p>
    <w:p w14:paraId="10F3628C" w14:textId="77777777" w:rsidR="00783BD8" w:rsidRDefault="00000000">
      <w:pPr>
        <w:numPr>
          <w:ilvl w:val="0"/>
          <w:numId w:val="10"/>
        </w:numPr>
        <w:ind w:hanging="720"/>
      </w:pPr>
      <w:r>
        <w:t xml:space="preserve">To further adjust the Adjusted Scheduled Point Value based on atypical perineal use of J&amp;J Talc Products, if applicable; then </w:t>
      </w:r>
    </w:p>
    <w:p w14:paraId="6418602A" w14:textId="77777777" w:rsidR="00783BD8" w:rsidRDefault="00000000">
      <w:pPr>
        <w:numPr>
          <w:ilvl w:val="0"/>
          <w:numId w:val="10"/>
        </w:numPr>
        <w:ind w:hanging="720"/>
      </w:pPr>
      <w:r>
        <w:lastRenderedPageBreak/>
        <w:t xml:space="preserve">To further adjust the Adjusted Scheduled Point Value by a certain percentage discount based on the existence of certain medical risk factors as set forth in Section 5.3.4(D) below, if applicable; and finally </w:t>
      </w:r>
    </w:p>
    <w:p w14:paraId="162E0ACB" w14:textId="77777777" w:rsidR="00783BD8" w:rsidRDefault="00000000">
      <w:pPr>
        <w:numPr>
          <w:ilvl w:val="0"/>
          <w:numId w:val="10"/>
        </w:numPr>
        <w:spacing w:after="114" w:line="347" w:lineRule="auto"/>
        <w:ind w:hanging="720"/>
      </w:pPr>
      <w:r>
        <w:t xml:space="preserve">To further adjust the Adjusted Scheduled Point Value based on the extent of the Direct Claimant’s Regular Non-J&amp;J Talc Perineal Use, if applicable. </w:t>
      </w:r>
      <w:r>
        <w:rPr>
          <w:b/>
        </w:rPr>
        <w:t>5.3.2</w:t>
      </w:r>
      <w:r>
        <w:rPr>
          <w:rFonts w:ascii="Arial" w:eastAsia="Arial" w:hAnsi="Arial" w:cs="Arial"/>
          <w:b/>
        </w:rPr>
        <w:t xml:space="preserve"> </w:t>
      </w:r>
      <w:r>
        <w:rPr>
          <w:b/>
        </w:rPr>
        <w:t xml:space="preserve">Initial Scheduled Point Value </w:t>
      </w:r>
    </w:p>
    <w:p w14:paraId="7F60D7EC" w14:textId="77777777" w:rsidR="00783BD8" w:rsidRDefault="00000000">
      <w:pPr>
        <w:spacing w:after="1"/>
        <w:ind w:left="-15" w:firstLine="720"/>
      </w:pPr>
      <w:r>
        <w:t xml:space="preserve">The Initial Scheduled Point Values for Ovarian Cancer Claims that have become Allowed Claims, prior to the application of any of the listed adjustments and/or reductions, will be determined based on the Direct Claimant’s age and stage of </w:t>
      </w:r>
      <w:proofErr w:type="gramStart"/>
      <w:r>
        <w:t>cancer  as</w:t>
      </w:r>
      <w:proofErr w:type="gramEnd"/>
      <w:r>
        <w:t xml:space="preserve"> detailed in the chart below.  The relevant age shall be determined based on a Direct Claimant’s age on the Date of Relevant Diagnosis.  The relevant stage of cancer shall be determined by the most advanced stage of Ovarian Cancer the Direct Claimant received a diagnosis for, as established by the medical evidence included in the Claim Submission Materials with respect to the relevant Ovarian Cancer Claim.  Such medical evidence must be (</w:t>
      </w:r>
      <w:proofErr w:type="spellStart"/>
      <w:r>
        <w:t>i</w:t>
      </w:r>
      <w:proofErr w:type="spellEnd"/>
      <w:r>
        <w:t xml:space="preserve">) provided by a board-certified medical doctor, doctor of osteopathy, oncologist, or pathologist with qualified expertise to diagnose Ovarian Cancer and </w:t>
      </w:r>
    </w:p>
    <w:p w14:paraId="1351AC94" w14:textId="64346F51" w:rsidR="00783BD8" w:rsidRDefault="00000000" w:rsidP="00B7163F">
      <w:pPr>
        <w:spacing w:after="2468"/>
        <w:ind w:left="-5"/>
      </w:pPr>
      <w:r>
        <w:t>(ii) documented in contemporaneous medical records.</w:t>
      </w:r>
      <w:r>
        <w:rPr>
          <w:vertAlign w:val="superscript"/>
        </w:rPr>
        <w:footnoteReference w:id="1"/>
      </w:r>
      <w:r>
        <w:t xml:space="preserve">  </w:t>
      </w:r>
    </w:p>
    <w:tbl>
      <w:tblPr>
        <w:tblStyle w:val="TableGrid"/>
        <w:tblW w:w="9348" w:type="dxa"/>
        <w:tblInd w:w="6" w:type="dxa"/>
        <w:tblCellMar>
          <w:top w:w="61" w:type="dxa"/>
          <w:left w:w="107" w:type="dxa"/>
          <w:bottom w:w="0" w:type="dxa"/>
          <w:right w:w="68" w:type="dxa"/>
        </w:tblCellMar>
        <w:tblLook w:val="04A0" w:firstRow="1" w:lastRow="0" w:firstColumn="1" w:lastColumn="0" w:noHBand="0" w:noVBand="1"/>
      </w:tblPr>
      <w:tblGrid>
        <w:gridCol w:w="1277"/>
        <w:gridCol w:w="1560"/>
        <w:gridCol w:w="1651"/>
        <w:gridCol w:w="1743"/>
        <w:gridCol w:w="1560"/>
        <w:gridCol w:w="1557"/>
      </w:tblGrid>
      <w:tr w:rsidR="00783BD8" w14:paraId="16B2DCC0" w14:textId="77777777">
        <w:trPr>
          <w:trHeight w:val="1387"/>
        </w:trPr>
        <w:tc>
          <w:tcPr>
            <w:tcW w:w="1277" w:type="dxa"/>
            <w:tcBorders>
              <w:top w:val="single" w:sz="4" w:space="0" w:color="000000"/>
              <w:left w:val="single" w:sz="4" w:space="0" w:color="000000"/>
              <w:bottom w:val="single" w:sz="4" w:space="0" w:color="000000"/>
              <w:right w:val="single" w:sz="4" w:space="0" w:color="000000"/>
            </w:tcBorders>
            <w:shd w:val="clear" w:color="auto" w:fill="B8CCE4"/>
          </w:tcPr>
          <w:p w14:paraId="3F565706" w14:textId="77777777" w:rsidR="00783BD8" w:rsidRDefault="00000000">
            <w:pPr>
              <w:spacing w:after="0" w:line="259" w:lineRule="auto"/>
              <w:ind w:left="0" w:right="41" w:firstLine="0"/>
              <w:jc w:val="center"/>
            </w:pPr>
            <w:r>
              <w:rPr>
                <w:b/>
              </w:rPr>
              <w:t xml:space="preserve">Age on </w:t>
            </w:r>
          </w:p>
          <w:p w14:paraId="6E554FED" w14:textId="77777777" w:rsidR="00783BD8" w:rsidRDefault="00000000">
            <w:pPr>
              <w:spacing w:after="0" w:line="259" w:lineRule="auto"/>
              <w:ind w:left="0" w:right="40" w:firstLine="0"/>
              <w:jc w:val="center"/>
            </w:pPr>
            <w:r>
              <w:rPr>
                <w:b/>
              </w:rPr>
              <w:t xml:space="preserve">Date of </w:t>
            </w:r>
          </w:p>
          <w:p w14:paraId="59E833A1" w14:textId="77777777" w:rsidR="00783BD8" w:rsidRDefault="00000000">
            <w:pPr>
              <w:spacing w:after="0" w:line="259" w:lineRule="auto"/>
              <w:ind w:left="77" w:firstLine="0"/>
              <w:jc w:val="left"/>
            </w:pPr>
            <w:r>
              <w:rPr>
                <w:b/>
              </w:rPr>
              <w:t xml:space="preserve">Relevant </w:t>
            </w:r>
          </w:p>
          <w:p w14:paraId="3C117D22" w14:textId="77777777" w:rsidR="00783BD8" w:rsidRDefault="00000000">
            <w:pPr>
              <w:spacing w:after="0" w:line="259" w:lineRule="auto"/>
              <w:ind w:left="37" w:firstLine="0"/>
              <w:jc w:val="left"/>
            </w:pPr>
            <w:r>
              <w:rPr>
                <w:b/>
              </w:rPr>
              <w:t xml:space="preserve">Diagnosis </w:t>
            </w:r>
          </w:p>
          <w:p w14:paraId="05FA4C6F" w14:textId="77777777" w:rsidR="00783BD8" w:rsidRDefault="00000000">
            <w:pPr>
              <w:spacing w:after="0" w:line="259" w:lineRule="auto"/>
              <w:ind w:left="48" w:firstLine="0"/>
              <w:jc w:val="left"/>
            </w:pPr>
            <w:r>
              <w:rPr>
                <w:b/>
              </w:rPr>
              <w:t xml:space="preserve">(in years) </w:t>
            </w:r>
          </w:p>
        </w:tc>
        <w:tc>
          <w:tcPr>
            <w:tcW w:w="1560" w:type="dxa"/>
            <w:tcBorders>
              <w:top w:val="single" w:sz="4" w:space="0" w:color="000000"/>
              <w:left w:val="single" w:sz="4" w:space="0" w:color="000000"/>
              <w:bottom w:val="single" w:sz="4" w:space="0" w:color="000000"/>
              <w:right w:val="single" w:sz="4" w:space="0" w:color="000000"/>
            </w:tcBorders>
            <w:shd w:val="clear" w:color="auto" w:fill="B8CCE4"/>
          </w:tcPr>
          <w:p w14:paraId="6E52F1F3" w14:textId="77777777" w:rsidR="00783BD8" w:rsidRDefault="00000000">
            <w:pPr>
              <w:spacing w:after="0" w:line="259" w:lineRule="auto"/>
              <w:ind w:left="20" w:firstLine="0"/>
              <w:jc w:val="left"/>
            </w:pPr>
            <w:r>
              <w:rPr>
                <w:b/>
              </w:rPr>
              <w:t xml:space="preserve">Stage IV </w:t>
            </w:r>
            <w:r>
              <w:rPr>
                <w:b/>
                <w:u w:val="single" w:color="000000"/>
              </w:rPr>
              <w:t>OR</w:t>
            </w:r>
            <w:r>
              <w:rPr>
                <w:b/>
              </w:rPr>
              <w:t xml:space="preserve"> </w:t>
            </w:r>
          </w:p>
          <w:p w14:paraId="7F18D6E2" w14:textId="77777777" w:rsidR="00783BD8" w:rsidRDefault="00000000">
            <w:pPr>
              <w:spacing w:after="0" w:line="259" w:lineRule="auto"/>
              <w:ind w:left="0" w:right="39" w:firstLine="0"/>
              <w:jc w:val="center"/>
            </w:pPr>
            <w:r>
              <w:rPr>
                <w:b/>
              </w:rPr>
              <w:t xml:space="preserve">Related </w:t>
            </w:r>
          </w:p>
          <w:p w14:paraId="76F8939C" w14:textId="77777777" w:rsidR="00783BD8" w:rsidRDefault="00000000">
            <w:pPr>
              <w:spacing w:after="0" w:line="259" w:lineRule="auto"/>
              <w:ind w:left="0" w:right="40" w:firstLine="0"/>
              <w:jc w:val="center"/>
            </w:pPr>
            <w:r>
              <w:rPr>
                <w:b/>
              </w:rPr>
              <w:t xml:space="preserve">Death </w:t>
            </w:r>
          </w:p>
        </w:tc>
        <w:tc>
          <w:tcPr>
            <w:tcW w:w="1651" w:type="dxa"/>
            <w:tcBorders>
              <w:top w:val="single" w:sz="4" w:space="0" w:color="000000"/>
              <w:left w:val="single" w:sz="4" w:space="0" w:color="000000"/>
              <w:bottom w:val="single" w:sz="4" w:space="0" w:color="000000"/>
              <w:right w:val="single" w:sz="4" w:space="0" w:color="000000"/>
            </w:tcBorders>
            <w:shd w:val="clear" w:color="auto" w:fill="B8CCE4"/>
          </w:tcPr>
          <w:p w14:paraId="3943BD16" w14:textId="77777777" w:rsidR="00783BD8" w:rsidRDefault="00000000">
            <w:pPr>
              <w:spacing w:after="0" w:line="259" w:lineRule="auto"/>
              <w:ind w:left="1" w:firstLine="0"/>
              <w:jc w:val="center"/>
            </w:pPr>
            <w:r>
              <w:rPr>
                <w:b/>
              </w:rPr>
              <w:t xml:space="preserve">Stage III (with or without recurrence) </w:t>
            </w:r>
          </w:p>
        </w:tc>
        <w:tc>
          <w:tcPr>
            <w:tcW w:w="1743" w:type="dxa"/>
            <w:tcBorders>
              <w:top w:val="single" w:sz="4" w:space="0" w:color="000000"/>
              <w:left w:val="single" w:sz="4" w:space="0" w:color="000000"/>
              <w:bottom w:val="single" w:sz="4" w:space="0" w:color="000000"/>
              <w:right w:val="single" w:sz="4" w:space="0" w:color="000000"/>
            </w:tcBorders>
            <w:shd w:val="clear" w:color="auto" w:fill="B8CCE4"/>
          </w:tcPr>
          <w:p w14:paraId="76B9C0BE" w14:textId="77777777" w:rsidR="00783BD8" w:rsidRDefault="00000000">
            <w:pPr>
              <w:spacing w:after="0" w:line="259" w:lineRule="auto"/>
              <w:ind w:left="0" w:right="40" w:firstLine="0"/>
              <w:jc w:val="center"/>
            </w:pPr>
            <w:r>
              <w:rPr>
                <w:b/>
              </w:rPr>
              <w:t xml:space="preserve">Stage I-II </w:t>
            </w:r>
          </w:p>
          <w:p w14:paraId="4F242B5D" w14:textId="77777777" w:rsidR="00783BD8" w:rsidRDefault="00000000">
            <w:pPr>
              <w:spacing w:after="0" w:line="259" w:lineRule="auto"/>
              <w:ind w:left="0" w:firstLine="0"/>
              <w:jc w:val="center"/>
            </w:pPr>
            <w:r>
              <w:rPr>
                <w:b/>
              </w:rPr>
              <w:t xml:space="preserve">(with recurrence) </w:t>
            </w:r>
          </w:p>
        </w:tc>
        <w:tc>
          <w:tcPr>
            <w:tcW w:w="1560" w:type="dxa"/>
            <w:tcBorders>
              <w:top w:val="single" w:sz="4" w:space="0" w:color="000000"/>
              <w:left w:val="single" w:sz="4" w:space="0" w:color="000000"/>
              <w:bottom w:val="single" w:sz="4" w:space="0" w:color="000000"/>
              <w:right w:val="single" w:sz="4" w:space="0" w:color="000000"/>
            </w:tcBorders>
            <w:shd w:val="clear" w:color="auto" w:fill="B8CCE4"/>
          </w:tcPr>
          <w:p w14:paraId="39A06FD1" w14:textId="77777777" w:rsidR="00783BD8" w:rsidRDefault="00000000">
            <w:pPr>
              <w:spacing w:after="0" w:line="259" w:lineRule="auto"/>
              <w:ind w:left="0" w:right="39" w:firstLine="0"/>
              <w:jc w:val="center"/>
            </w:pPr>
            <w:r>
              <w:rPr>
                <w:b/>
              </w:rPr>
              <w:t xml:space="preserve">Stage II </w:t>
            </w:r>
          </w:p>
          <w:p w14:paraId="5AEE8761" w14:textId="77777777" w:rsidR="00783BD8" w:rsidRDefault="00000000">
            <w:pPr>
              <w:spacing w:after="0" w:line="259" w:lineRule="auto"/>
              <w:ind w:left="0" w:firstLine="0"/>
              <w:jc w:val="center"/>
            </w:pPr>
            <w:r>
              <w:rPr>
                <w:b/>
              </w:rPr>
              <w:t xml:space="preserve">(without recurrence) </w:t>
            </w:r>
          </w:p>
        </w:tc>
        <w:tc>
          <w:tcPr>
            <w:tcW w:w="1557" w:type="dxa"/>
            <w:tcBorders>
              <w:top w:val="single" w:sz="4" w:space="0" w:color="000000"/>
              <w:left w:val="single" w:sz="4" w:space="0" w:color="000000"/>
              <w:bottom w:val="single" w:sz="4" w:space="0" w:color="000000"/>
              <w:right w:val="single" w:sz="4" w:space="0" w:color="000000"/>
            </w:tcBorders>
            <w:shd w:val="clear" w:color="auto" w:fill="B8CCE4"/>
          </w:tcPr>
          <w:p w14:paraId="0BCC8802" w14:textId="77777777" w:rsidR="00783BD8" w:rsidRDefault="00000000">
            <w:pPr>
              <w:spacing w:after="0" w:line="259" w:lineRule="auto"/>
              <w:ind w:left="0" w:right="38" w:firstLine="0"/>
              <w:jc w:val="center"/>
            </w:pPr>
            <w:r>
              <w:rPr>
                <w:b/>
              </w:rPr>
              <w:t xml:space="preserve">Stage I </w:t>
            </w:r>
          </w:p>
          <w:p w14:paraId="408A5A31" w14:textId="77777777" w:rsidR="00783BD8" w:rsidRDefault="00000000">
            <w:pPr>
              <w:spacing w:after="0" w:line="259" w:lineRule="auto"/>
              <w:ind w:left="0" w:firstLine="0"/>
              <w:jc w:val="center"/>
            </w:pPr>
            <w:r>
              <w:rPr>
                <w:b/>
              </w:rPr>
              <w:t xml:space="preserve">(without recurrence) </w:t>
            </w:r>
          </w:p>
        </w:tc>
      </w:tr>
      <w:tr w:rsidR="00783BD8" w14:paraId="073A50F0" w14:textId="77777777">
        <w:trPr>
          <w:trHeight w:val="289"/>
        </w:trPr>
        <w:tc>
          <w:tcPr>
            <w:tcW w:w="1277" w:type="dxa"/>
            <w:tcBorders>
              <w:top w:val="single" w:sz="4" w:space="0" w:color="000000"/>
              <w:left w:val="single" w:sz="4" w:space="0" w:color="000000"/>
              <w:bottom w:val="single" w:sz="4" w:space="0" w:color="000000"/>
              <w:right w:val="single" w:sz="4" w:space="0" w:color="000000"/>
            </w:tcBorders>
          </w:tcPr>
          <w:p w14:paraId="66CB6825" w14:textId="77777777" w:rsidR="00783BD8" w:rsidRDefault="00000000">
            <w:pPr>
              <w:spacing w:after="0" w:line="259" w:lineRule="auto"/>
              <w:ind w:left="0" w:firstLine="0"/>
              <w:jc w:val="left"/>
            </w:pPr>
            <w:r>
              <w:t xml:space="preserve">Under 45 </w:t>
            </w:r>
          </w:p>
        </w:tc>
        <w:tc>
          <w:tcPr>
            <w:tcW w:w="1560" w:type="dxa"/>
            <w:tcBorders>
              <w:top w:val="single" w:sz="4" w:space="0" w:color="000000"/>
              <w:left w:val="single" w:sz="4" w:space="0" w:color="000000"/>
              <w:bottom w:val="single" w:sz="4" w:space="0" w:color="000000"/>
              <w:right w:val="single" w:sz="4" w:space="0" w:color="000000"/>
            </w:tcBorders>
          </w:tcPr>
          <w:p w14:paraId="24674EB3" w14:textId="77777777" w:rsidR="00783BD8" w:rsidRDefault="00000000">
            <w:pPr>
              <w:spacing w:after="0" w:line="259" w:lineRule="auto"/>
              <w:ind w:left="0" w:right="39" w:firstLine="0"/>
              <w:jc w:val="center"/>
            </w:pPr>
            <w:r>
              <w:t xml:space="preserve">1,200 </w:t>
            </w:r>
          </w:p>
        </w:tc>
        <w:tc>
          <w:tcPr>
            <w:tcW w:w="1651" w:type="dxa"/>
            <w:tcBorders>
              <w:top w:val="single" w:sz="4" w:space="0" w:color="000000"/>
              <w:left w:val="single" w:sz="4" w:space="0" w:color="000000"/>
              <w:bottom w:val="single" w:sz="4" w:space="0" w:color="000000"/>
              <w:right w:val="single" w:sz="4" w:space="0" w:color="000000"/>
            </w:tcBorders>
          </w:tcPr>
          <w:p w14:paraId="2A42FB27" w14:textId="77777777" w:rsidR="00783BD8" w:rsidRDefault="00000000">
            <w:pPr>
              <w:spacing w:after="0" w:line="259" w:lineRule="auto"/>
              <w:ind w:left="0" w:right="39" w:firstLine="0"/>
              <w:jc w:val="center"/>
            </w:pPr>
            <w:r>
              <w:t xml:space="preserve">840 </w:t>
            </w:r>
          </w:p>
        </w:tc>
        <w:tc>
          <w:tcPr>
            <w:tcW w:w="1743" w:type="dxa"/>
            <w:tcBorders>
              <w:top w:val="single" w:sz="4" w:space="0" w:color="000000"/>
              <w:left w:val="single" w:sz="4" w:space="0" w:color="000000"/>
              <w:bottom w:val="single" w:sz="4" w:space="0" w:color="000000"/>
              <w:right w:val="single" w:sz="4" w:space="0" w:color="000000"/>
            </w:tcBorders>
          </w:tcPr>
          <w:p w14:paraId="66A9BDA4" w14:textId="77777777" w:rsidR="00783BD8" w:rsidRDefault="00000000">
            <w:pPr>
              <w:spacing w:after="0" w:line="259" w:lineRule="auto"/>
              <w:ind w:left="0" w:right="39" w:firstLine="0"/>
              <w:jc w:val="center"/>
            </w:pPr>
            <w:r>
              <w:t xml:space="preserve">420 </w:t>
            </w:r>
          </w:p>
        </w:tc>
        <w:tc>
          <w:tcPr>
            <w:tcW w:w="1560" w:type="dxa"/>
            <w:tcBorders>
              <w:top w:val="single" w:sz="4" w:space="0" w:color="000000"/>
              <w:left w:val="single" w:sz="4" w:space="0" w:color="000000"/>
              <w:bottom w:val="single" w:sz="4" w:space="0" w:color="000000"/>
              <w:right w:val="single" w:sz="4" w:space="0" w:color="000000"/>
            </w:tcBorders>
          </w:tcPr>
          <w:p w14:paraId="18DD1871" w14:textId="77777777" w:rsidR="00783BD8" w:rsidRDefault="00000000">
            <w:pPr>
              <w:spacing w:after="0" w:line="259" w:lineRule="auto"/>
              <w:ind w:left="0" w:right="37" w:firstLine="0"/>
              <w:jc w:val="center"/>
            </w:pPr>
            <w:r>
              <w:t xml:space="preserve">240 </w:t>
            </w:r>
          </w:p>
        </w:tc>
        <w:tc>
          <w:tcPr>
            <w:tcW w:w="1557" w:type="dxa"/>
            <w:tcBorders>
              <w:top w:val="single" w:sz="4" w:space="0" w:color="000000"/>
              <w:left w:val="single" w:sz="4" w:space="0" w:color="000000"/>
              <w:bottom w:val="single" w:sz="4" w:space="0" w:color="000000"/>
              <w:right w:val="single" w:sz="4" w:space="0" w:color="000000"/>
            </w:tcBorders>
          </w:tcPr>
          <w:p w14:paraId="74FF750C" w14:textId="77777777" w:rsidR="00783BD8" w:rsidRDefault="00000000">
            <w:pPr>
              <w:spacing w:after="0" w:line="259" w:lineRule="auto"/>
              <w:ind w:left="0" w:right="36" w:firstLine="0"/>
              <w:jc w:val="center"/>
            </w:pPr>
            <w:r>
              <w:t xml:space="preserve">120 </w:t>
            </w:r>
          </w:p>
        </w:tc>
      </w:tr>
      <w:tr w:rsidR="00783BD8" w14:paraId="79695FC1" w14:textId="77777777">
        <w:trPr>
          <w:trHeight w:val="283"/>
        </w:trPr>
        <w:tc>
          <w:tcPr>
            <w:tcW w:w="1277" w:type="dxa"/>
            <w:tcBorders>
              <w:top w:val="single" w:sz="4" w:space="0" w:color="000000"/>
              <w:left w:val="single" w:sz="4" w:space="0" w:color="000000"/>
              <w:bottom w:val="single" w:sz="4" w:space="0" w:color="000000"/>
              <w:right w:val="single" w:sz="4" w:space="0" w:color="000000"/>
            </w:tcBorders>
            <w:shd w:val="clear" w:color="auto" w:fill="D9D9D9"/>
          </w:tcPr>
          <w:p w14:paraId="633FB92A" w14:textId="77777777" w:rsidR="00783BD8" w:rsidRDefault="00000000">
            <w:pPr>
              <w:spacing w:after="0" w:line="259" w:lineRule="auto"/>
              <w:ind w:left="0" w:firstLine="0"/>
              <w:jc w:val="left"/>
            </w:pPr>
            <w:r>
              <w:t xml:space="preserve">45-49 </w:t>
            </w:r>
          </w:p>
        </w:tc>
        <w:tc>
          <w:tcPr>
            <w:tcW w:w="1560" w:type="dxa"/>
            <w:tcBorders>
              <w:top w:val="single" w:sz="4" w:space="0" w:color="000000"/>
              <w:left w:val="single" w:sz="4" w:space="0" w:color="000000"/>
              <w:bottom w:val="single" w:sz="4" w:space="0" w:color="000000"/>
              <w:right w:val="single" w:sz="4" w:space="0" w:color="000000"/>
            </w:tcBorders>
            <w:shd w:val="clear" w:color="auto" w:fill="D9D9D9"/>
          </w:tcPr>
          <w:p w14:paraId="1EAF6005" w14:textId="77777777" w:rsidR="00783BD8" w:rsidRDefault="00000000">
            <w:pPr>
              <w:spacing w:after="0" w:line="259" w:lineRule="auto"/>
              <w:ind w:left="0" w:right="39" w:firstLine="0"/>
              <w:jc w:val="center"/>
            </w:pPr>
            <w:r>
              <w:t xml:space="preserve">1,020 </w:t>
            </w:r>
          </w:p>
        </w:tc>
        <w:tc>
          <w:tcPr>
            <w:tcW w:w="1651" w:type="dxa"/>
            <w:tcBorders>
              <w:top w:val="single" w:sz="4" w:space="0" w:color="000000"/>
              <w:left w:val="single" w:sz="4" w:space="0" w:color="000000"/>
              <w:bottom w:val="single" w:sz="4" w:space="0" w:color="000000"/>
              <w:right w:val="single" w:sz="4" w:space="0" w:color="000000"/>
            </w:tcBorders>
            <w:shd w:val="clear" w:color="auto" w:fill="D9D9D9"/>
          </w:tcPr>
          <w:p w14:paraId="49035889" w14:textId="77777777" w:rsidR="00783BD8" w:rsidRDefault="00000000">
            <w:pPr>
              <w:spacing w:after="0" w:line="259" w:lineRule="auto"/>
              <w:ind w:left="0" w:right="39" w:firstLine="0"/>
              <w:jc w:val="center"/>
            </w:pPr>
            <w:r>
              <w:t xml:space="preserve">715 </w:t>
            </w:r>
          </w:p>
        </w:tc>
        <w:tc>
          <w:tcPr>
            <w:tcW w:w="1743" w:type="dxa"/>
            <w:tcBorders>
              <w:top w:val="single" w:sz="4" w:space="0" w:color="000000"/>
              <w:left w:val="single" w:sz="4" w:space="0" w:color="000000"/>
              <w:bottom w:val="single" w:sz="4" w:space="0" w:color="000000"/>
              <w:right w:val="single" w:sz="4" w:space="0" w:color="000000"/>
            </w:tcBorders>
            <w:shd w:val="clear" w:color="auto" w:fill="D9D9D9"/>
          </w:tcPr>
          <w:p w14:paraId="20686CDE" w14:textId="77777777" w:rsidR="00783BD8" w:rsidRDefault="00000000">
            <w:pPr>
              <w:spacing w:after="0" w:line="259" w:lineRule="auto"/>
              <w:ind w:left="0" w:right="39" w:firstLine="0"/>
              <w:jc w:val="center"/>
            </w:pPr>
            <w:r>
              <w:t xml:space="preserve">355 </w:t>
            </w:r>
          </w:p>
        </w:tc>
        <w:tc>
          <w:tcPr>
            <w:tcW w:w="1560" w:type="dxa"/>
            <w:tcBorders>
              <w:top w:val="single" w:sz="4" w:space="0" w:color="000000"/>
              <w:left w:val="single" w:sz="4" w:space="0" w:color="000000"/>
              <w:bottom w:val="single" w:sz="4" w:space="0" w:color="000000"/>
              <w:right w:val="single" w:sz="4" w:space="0" w:color="000000"/>
            </w:tcBorders>
            <w:shd w:val="clear" w:color="auto" w:fill="D9D9D9"/>
          </w:tcPr>
          <w:p w14:paraId="6125461B" w14:textId="77777777" w:rsidR="00783BD8" w:rsidRDefault="00000000">
            <w:pPr>
              <w:spacing w:after="0" w:line="259" w:lineRule="auto"/>
              <w:ind w:left="0" w:right="38" w:firstLine="0"/>
              <w:jc w:val="center"/>
            </w:pPr>
            <w:r>
              <w:t xml:space="preserve">205 </w:t>
            </w:r>
          </w:p>
        </w:tc>
        <w:tc>
          <w:tcPr>
            <w:tcW w:w="1557" w:type="dxa"/>
            <w:tcBorders>
              <w:top w:val="single" w:sz="4" w:space="0" w:color="000000"/>
              <w:left w:val="single" w:sz="4" w:space="0" w:color="000000"/>
              <w:bottom w:val="single" w:sz="4" w:space="0" w:color="000000"/>
              <w:right w:val="single" w:sz="4" w:space="0" w:color="000000"/>
            </w:tcBorders>
            <w:shd w:val="clear" w:color="auto" w:fill="D9D9D9"/>
          </w:tcPr>
          <w:p w14:paraId="6DFF6242" w14:textId="77777777" w:rsidR="00783BD8" w:rsidRDefault="00000000">
            <w:pPr>
              <w:spacing w:after="0" w:line="259" w:lineRule="auto"/>
              <w:ind w:left="0" w:right="37" w:firstLine="0"/>
              <w:jc w:val="center"/>
            </w:pPr>
            <w:r>
              <w:t xml:space="preserve">100 </w:t>
            </w:r>
          </w:p>
        </w:tc>
      </w:tr>
      <w:tr w:rsidR="00783BD8" w14:paraId="796CE759" w14:textId="77777777">
        <w:trPr>
          <w:trHeight w:val="289"/>
        </w:trPr>
        <w:tc>
          <w:tcPr>
            <w:tcW w:w="1277" w:type="dxa"/>
            <w:tcBorders>
              <w:top w:val="single" w:sz="4" w:space="0" w:color="000000"/>
              <w:left w:val="single" w:sz="4" w:space="0" w:color="000000"/>
              <w:bottom w:val="single" w:sz="4" w:space="0" w:color="000000"/>
              <w:right w:val="single" w:sz="4" w:space="0" w:color="000000"/>
            </w:tcBorders>
          </w:tcPr>
          <w:p w14:paraId="5A8B70F6" w14:textId="77777777" w:rsidR="00783BD8" w:rsidRDefault="00000000">
            <w:pPr>
              <w:spacing w:after="0" w:line="259" w:lineRule="auto"/>
              <w:ind w:left="0" w:firstLine="0"/>
              <w:jc w:val="left"/>
            </w:pPr>
            <w:r>
              <w:t xml:space="preserve">50-54 </w:t>
            </w:r>
          </w:p>
        </w:tc>
        <w:tc>
          <w:tcPr>
            <w:tcW w:w="1560" w:type="dxa"/>
            <w:tcBorders>
              <w:top w:val="single" w:sz="4" w:space="0" w:color="000000"/>
              <w:left w:val="single" w:sz="4" w:space="0" w:color="000000"/>
              <w:bottom w:val="single" w:sz="4" w:space="0" w:color="000000"/>
              <w:right w:val="single" w:sz="4" w:space="0" w:color="000000"/>
            </w:tcBorders>
          </w:tcPr>
          <w:p w14:paraId="32798554" w14:textId="77777777" w:rsidR="00783BD8" w:rsidRDefault="00000000">
            <w:pPr>
              <w:spacing w:after="0" w:line="259" w:lineRule="auto"/>
              <w:ind w:left="0" w:right="39" w:firstLine="0"/>
              <w:jc w:val="center"/>
            </w:pPr>
            <w:r>
              <w:t xml:space="preserve">780 </w:t>
            </w:r>
          </w:p>
        </w:tc>
        <w:tc>
          <w:tcPr>
            <w:tcW w:w="1651" w:type="dxa"/>
            <w:tcBorders>
              <w:top w:val="single" w:sz="4" w:space="0" w:color="000000"/>
              <w:left w:val="single" w:sz="4" w:space="0" w:color="000000"/>
              <w:bottom w:val="single" w:sz="4" w:space="0" w:color="000000"/>
              <w:right w:val="single" w:sz="4" w:space="0" w:color="000000"/>
            </w:tcBorders>
          </w:tcPr>
          <w:p w14:paraId="7AFCB9EF" w14:textId="77777777" w:rsidR="00783BD8" w:rsidRDefault="00000000">
            <w:pPr>
              <w:spacing w:after="0" w:line="259" w:lineRule="auto"/>
              <w:ind w:left="0" w:right="39" w:firstLine="0"/>
              <w:jc w:val="center"/>
            </w:pPr>
            <w:r>
              <w:t xml:space="preserve">545 </w:t>
            </w:r>
          </w:p>
        </w:tc>
        <w:tc>
          <w:tcPr>
            <w:tcW w:w="1743" w:type="dxa"/>
            <w:tcBorders>
              <w:top w:val="single" w:sz="4" w:space="0" w:color="000000"/>
              <w:left w:val="single" w:sz="4" w:space="0" w:color="000000"/>
              <w:bottom w:val="single" w:sz="4" w:space="0" w:color="000000"/>
              <w:right w:val="single" w:sz="4" w:space="0" w:color="000000"/>
            </w:tcBorders>
          </w:tcPr>
          <w:p w14:paraId="4C75FE89" w14:textId="77777777" w:rsidR="00783BD8" w:rsidRDefault="00000000">
            <w:pPr>
              <w:spacing w:after="0" w:line="259" w:lineRule="auto"/>
              <w:ind w:left="0" w:right="40" w:firstLine="0"/>
              <w:jc w:val="center"/>
            </w:pPr>
            <w:r>
              <w:t xml:space="preserve">275 </w:t>
            </w:r>
          </w:p>
        </w:tc>
        <w:tc>
          <w:tcPr>
            <w:tcW w:w="1560" w:type="dxa"/>
            <w:tcBorders>
              <w:top w:val="single" w:sz="4" w:space="0" w:color="000000"/>
              <w:left w:val="single" w:sz="4" w:space="0" w:color="000000"/>
              <w:bottom w:val="single" w:sz="4" w:space="0" w:color="000000"/>
              <w:right w:val="single" w:sz="4" w:space="0" w:color="000000"/>
            </w:tcBorders>
          </w:tcPr>
          <w:p w14:paraId="65B29938" w14:textId="77777777" w:rsidR="00783BD8" w:rsidRDefault="00000000">
            <w:pPr>
              <w:spacing w:after="0" w:line="259" w:lineRule="auto"/>
              <w:ind w:left="0" w:right="38" w:firstLine="0"/>
              <w:jc w:val="center"/>
            </w:pPr>
            <w:r>
              <w:t xml:space="preserve">155 </w:t>
            </w:r>
          </w:p>
        </w:tc>
        <w:tc>
          <w:tcPr>
            <w:tcW w:w="1557" w:type="dxa"/>
            <w:tcBorders>
              <w:top w:val="single" w:sz="4" w:space="0" w:color="000000"/>
              <w:left w:val="single" w:sz="4" w:space="0" w:color="000000"/>
              <w:bottom w:val="single" w:sz="4" w:space="0" w:color="000000"/>
              <w:right w:val="single" w:sz="4" w:space="0" w:color="000000"/>
            </w:tcBorders>
          </w:tcPr>
          <w:p w14:paraId="0FACF62D" w14:textId="77777777" w:rsidR="00783BD8" w:rsidRDefault="00000000">
            <w:pPr>
              <w:spacing w:after="0" w:line="259" w:lineRule="auto"/>
              <w:ind w:left="0" w:right="37" w:firstLine="0"/>
              <w:jc w:val="center"/>
            </w:pPr>
            <w:r>
              <w:t xml:space="preserve">80 </w:t>
            </w:r>
          </w:p>
        </w:tc>
      </w:tr>
      <w:tr w:rsidR="00783BD8" w14:paraId="1E987ADE" w14:textId="77777777">
        <w:trPr>
          <w:trHeight w:val="283"/>
        </w:trPr>
        <w:tc>
          <w:tcPr>
            <w:tcW w:w="1277" w:type="dxa"/>
            <w:tcBorders>
              <w:top w:val="single" w:sz="4" w:space="0" w:color="000000"/>
              <w:left w:val="single" w:sz="4" w:space="0" w:color="000000"/>
              <w:bottom w:val="single" w:sz="4" w:space="0" w:color="000000"/>
              <w:right w:val="single" w:sz="4" w:space="0" w:color="000000"/>
            </w:tcBorders>
            <w:shd w:val="clear" w:color="auto" w:fill="D9D9D9"/>
          </w:tcPr>
          <w:p w14:paraId="61F43AB7" w14:textId="77777777" w:rsidR="00783BD8" w:rsidRDefault="00000000">
            <w:pPr>
              <w:spacing w:after="0" w:line="259" w:lineRule="auto"/>
              <w:ind w:left="0" w:firstLine="0"/>
              <w:jc w:val="left"/>
            </w:pPr>
            <w:r>
              <w:t xml:space="preserve">55-59 </w:t>
            </w:r>
          </w:p>
        </w:tc>
        <w:tc>
          <w:tcPr>
            <w:tcW w:w="1560" w:type="dxa"/>
            <w:tcBorders>
              <w:top w:val="single" w:sz="4" w:space="0" w:color="000000"/>
              <w:left w:val="single" w:sz="4" w:space="0" w:color="000000"/>
              <w:bottom w:val="single" w:sz="4" w:space="0" w:color="000000"/>
              <w:right w:val="single" w:sz="4" w:space="0" w:color="000000"/>
            </w:tcBorders>
            <w:shd w:val="clear" w:color="auto" w:fill="D9D9D9"/>
          </w:tcPr>
          <w:p w14:paraId="717D6235" w14:textId="77777777" w:rsidR="00783BD8" w:rsidRDefault="00000000">
            <w:pPr>
              <w:spacing w:after="0" w:line="259" w:lineRule="auto"/>
              <w:ind w:left="0" w:right="39" w:firstLine="0"/>
              <w:jc w:val="center"/>
            </w:pPr>
            <w:r>
              <w:t xml:space="preserve">660 </w:t>
            </w:r>
          </w:p>
        </w:tc>
        <w:tc>
          <w:tcPr>
            <w:tcW w:w="1651" w:type="dxa"/>
            <w:tcBorders>
              <w:top w:val="single" w:sz="4" w:space="0" w:color="000000"/>
              <w:left w:val="single" w:sz="4" w:space="0" w:color="000000"/>
              <w:bottom w:val="single" w:sz="4" w:space="0" w:color="000000"/>
              <w:right w:val="single" w:sz="4" w:space="0" w:color="000000"/>
            </w:tcBorders>
            <w:shd w:val="clear" w:color="auto" w:fill="D9D9D9"/>
          </w:tcPr>
          <w:p w14:paraId="722D8263" w14:textId="77777777" w:rsidR="00783BD8" w:rsidRDefault="00000000">
            <w:pPr>
              <w:spacing w:after="0" w:line="259" w:lineRule="auto"/>
              <w:ind w:left="0" w:right="39" w:firstLine="0"/>
              <w:jc w:val="center"/>
            </w:pPr>
            <w:r>
              <w:t xml:space="preserve">460 </w:t>
            </w:r>
          </w:p>
        </w:tc>
        <w:tc>
          <w:tcPr>
            <w:tcW w:w="1743" w:type="dxa"/>
            <w:tcBorders>
              <w:top w:val="single" w:sz="4" w:space="0" w:color="000000"/>
              <w:left w:val="single" w:sz="4" w:space="0" w:color="000000"/>
              <w:bottom w:val="single" w:sz="4" w:space="0" w:color="000000"/>
              <w:right w:val="single" w:sz="4" w:space="0" w:color="000000"/>
            </w:tcBorders>
            <w:shd w:val="clear" w:color="auto" w:fill="D9D9D9"/>
          </w:tcPr>
          <w:p w14:paraId="56F008F9" w14:textId="77777777" w:rsidR="00783BD8" w:rsidRDefault="00000000">
            <w:pPr>
              <w:spacing w:after="0" w:line="259" w:lineRule="auto"/>
              <w:ind w:left="0" w:right="39" w:firstLine="0"/>
              <w:jc w:val="center"/>
            </w:pPr>
            <w:r>
              <w:t xml:space="preserve">230 </w:t>
            </w:r>
          </w:p>
        </w:tc>
        <w:tc>
          <w:tcPr>
            <w:tcW w:w="1560" w:type="dxa"/>
            <w:tcBorders>
              <w:top w:val="single" w:sz="4" w:space="0" w:color="000000"/>
              <w:left w:val="single" w:sz="4" w:space="0" w:color="000000"/>
              <w:bottom w:val="single" w:sz="4" w:space="0" w:color="000000"/>
              <w:right w:val="single" w:sz="4" w:space="0" w:color="000000"/>
            </w:tcBorders>
            <w:shd w:val="clear" w:color="auto" w:fill="D9D9D9"/>
          </w:tcPr>
          <w:p w14:paraId="51951FC8" w14:textId="77777777" w:rsidR="00783BD8" w:rsidRDefault="00000000">
            <w:pPr>
              <w:spacing w:after="0" w:line="259" w:lineRule="auto"/>
              <w:ind w:left="0" w:right="38" w:firstLine="0"/>
              <w:jc w:val="center"/>
            </w:pPr>
            <w:r>
              <w:t xml:space="preserve">130 </w:t>
            </w:r>
          </w:p>
        </w:tc>
        <w:tc>
          <w:tcPr>
            <w:tcW w:w="1557" w:type="dxa"/>
            <w:tcBorders>
              <w:top w:val="single" w:sz="4" w:space="0" w:color="000000"/>
              <w:left w:val="single" w:sz="4" w:space="0" w:color="000000"/>
              <w:bottom w:val="single" w:sz="4" w:space="0" w:color="000000"/>
              <w:right w:val="single" w:sz="4" w:space="0" w:color="000000"/>
            </w:tcBorders>
            <w:shd w:val="clear" w:color="auto" w:fill="D9D9D9"/>
          </w:tcPr>
          <w:p w14:paraId="60F12800" w14:textId="77777777" w:rsidR="00783BD8" w:rsidRDefault="00000000">
            <w:pPr>
              <w:spacing w:after="0" w:line="259" w:lineRule="auto"/>
              <w:ind w:left="0" w:right="37" w:firstLine="0"/>
              <w:jc w:val="center"/>
            </w:pPr>
            <w:r>
              <w:t xml:space="preserve">65 </w:t>
            </w:r>
          </w:p>
        </w:tc>
      </w:tr>
      <w:tr w:rsidR="00783BD8" w14:paraId="33E595FB" w14:textId="77777777">
        <w:trPr>
          <w:trHeight w:val="289"/>
        </w:trPr>
        <w:tc>
          <w:tcPr>
            <w:tcW w:w="1277" w:type="dxa"/>
            <w:tcBorders>
              <w:top w:val="single" w:sz="4" w:space="0" w:color="000000"/>
              <w:left w:val="single" w:sz="4" w:space="0" w:color="000000"/>
              <w:bottom w:val="single" w:sz="4" w:space="0" w:color="000000"/>
              <w:right w:val="single" w:sz="4" w:space="0" w:color="000000"/>
            </w:tcBorders>
          </w:tcPr>
          <w:p w14:paraId="5AAE5B95" w14:textId="77777777" w:rsidR="00783BD8" w:rsidRDefault="00000000">
            <w:pPr>
              <w:spacing w:after="0" w:line="259" w:lineRule="auto"/>
              <w:ind w:left="0" w:firstLine="0"/>
              <w:jc w:val="left"/>
            </w:pPr>
            <w:r>
              <w:t xml:space="preserve">60-64 </w:t>
            </w:r>
          </w:p>
        </w:tc>
        <w:tc>
          <w:tcPr>
            <w:tcW w:w="1560" w:type="dxa"/>
            <w:tcBorders>
              <w:top w:val="single" w:sz="4" w:space="0" w:color="000000"/>
              <w:left w:val="single" w:sz="4" w:space="0" w:color="000000"/>
              <w:bottom w:val="single" w:sz="4" w:space="0" w:color="000000"/>
              <w:right w:val="single" w:sz="4" w:space="0" w:color="000000"/>
            </w:tcBorders>
          </w:tcPr>
          <w:p w14:paraId="6DFC4129" w14:textId="77777777" w:rsidR="00783BD8" w:rsidRDefault="00000000">
            <w:pPr>
              <w:spacing w:after="0" w:line="259" w:lineRule="auto"/>
              <w:ind w:left="0" w:right="39" w:firstLine="0"/>
              <w:jc w:val="center"/>
            </w:pPr>
            <w:r>
              <w:t xml:space="preserve">480 </w:t>
            </w:r>
          </w:p>
        </w:tc>
        <w:tc>
          <w:tcPr>
            <w:tcW w:w="1651" w:type="dxa"/>
            <w:tcBorders>
              <w:top w:val="single" w:sz="4" w:space="0" w:color="000000"/>
              <w:left w:val="single" w:sz="4" w:space="0" w:color="000000"/>
              <w:bottom w:val="single" w:sz="4" w:space="0" w:color="000000"/>
              <w:right w:val="single" w:sz="4" w:space="0" w:color="000000"/>
            </w:tcBorders>
          </w:tcPr>
          <w:p w14:paraId="015CC087" w14:textId="77777777" w:rsidR="00783BD8" w:rsidRDefault="00000000">
            <w:pPr>
              <w:spacing w:after="0" w:line="259" w:lineRule="auto"/>
              <w:ind w:left="0" w:right="39" w:firstLine="0"/>
              <w:jc w:val="center"/>
            </w:pPr>
            <w:r>
              <w:t xml:space="preserve">335 </w:t>
            </w:r>
          </w:p>
        </w:tc>
        <w:tc>
          <w:tcPr>
            <w:tcW w:w="1743" w:type="dxa"/>
            <w:tcBorders>
              <w:top w:val="single" w:sz="4" w:space="0" w:color="000000"/>
              <w:left w:val="single" w:sz="4" w:space="0" w:color="000000"/>
              <w:bottom w:val="single" w:sz="4" w:space="0" w:color="000000"/>
              <w:right w:val="single" w:sz="4" w:space="0" w:color="000000"/>
            </w:tcBorders>
          </w:tcPr>
          <w:p w14:paraId="5E52AD9E" w14:textId="77777777" w:rsidR="00783BD8" w:rsidRDefault="00000000">
            <w:pPr>
              <w:spacing w:after="0" w:line="259" w:lineRule="auto"/>
              <w:ind w:left="0" w:right="40" w:firstLine="0"/>
              <w:jc w:val="center"/>
            </w:pPr>
            <w:r>
              <w:t xml:space="preserve">170 </w:t>
            </w:r>
          </w:p>
        </w:tc>
        <w:tc>
          <w:tcPr>
            <w:tcW w:w="1560" w:type="dxa"/>
            <w:tcBorders>
              <w:top w:val="single" w:sz="4" w:space="0" w:color="000000"/>
              <w:left w:val="single" w:sz="4" w:space="0" w:color="000000"/>
              <w:bottom w:val="single" w:sz="4" w:space="0" w:color="000000"/>
              <w:right w:val="single" w:sz="4" w:space="0" w:color="000000"/>
            </w:tcBorders>
          </w:tcPr>
          <w:p w14:paraId="24DB778B" w14:textId="77777777" w:rsidR="00783BD8" w:rsidRDefault="00000000">
            <w:pPr>
              <w:spacing w:after="0" w:line="259" w:lineRule="auto"/>
              <w:ind w:left="0" w:right="38" w:firstLine="0"/>
              <w:jc w:val="center"/>
            </w:pPr>
            <w:r>
              <w:t xml:space="preserve">95 </w:t>
            </w:r>
          </w:p>
        </w:tc>
        <w:tc>
          <w:tcPr>
            <w:tcW w:w="1557" w:type="dxa"/>
            <w:tcBorders>
              <w:top w:val="single" w:sz="4" w:space="0" w:color="000000"/>
              <w:left w:val="single" w:sz="4" w:space="0" w:color="000000"/>
              <w:bottom w:val="single" w:sz="4" w:space="0" w:color="000000"/>
              <w:right w:val="single" w:sz="4" w:space="0" w:color="000000"/>
            </w:tcBorders>
          </w:tcPr>
          <w:p w14:paraId="1285D914" w14:textId="77777777" w:rsidR="00783BD8" w:rsidRDefault="00000000">
            <w:pPr>
              <w:spacing w:after="0" w:line="259" w:lineRule="auto"/>
              <w:ind w:left="0" w:right="37" w:firstLine="0"/>
              <w:jc w:val="center"/>
            </w:pPr>
            <w:r>
              <w:t xml:space="preserve">50 </w:t>
            </w:r>
          </w:p>
        </w:tc>
      </w:tr>
      <w:tr w:rsidR="00783BD8" w14:paraId="734A4961" w14:textId="77777777">
        <w:trPr>
          <w:trHeight w:val="283"/>
        </w:trPr>
        <w:tc>
          <w:tcPr>
            <w:tcW w:w="1277" w:type="dxa"/>
            <w:tcBorders>
              <w:top w:val="single" w:sz="4" w:space="0" w:color="000000"/>
              <w:left w:val="single" w:sz="4" w:space="0" w:color="000000"/>
              <w:bottom w:val="single" w:sz="4" w:space="0" w:color="000000"/>
              <w:right w:val="single" w:sz="4" w:space="0" w:color="000000"/>
            </w:tcBorders>
            <w:shd w:val="clear" w:color="auto" w:fill="D9D9D9"/>
          </w:tcPr>
          <w:p w14:paraId="09B77D21" w14:textId="77777777" w:rsidR="00783BD8" w:rsidRDefault="00000000">
            <w:pPr>
              <w:spacing w:after="0" w:line="259" w:lineRule="auto"/>
              <w:ind w:left="0" w:firstLine="0"/>
              <w:jc w:val="left"/>
            </w:pPr>
            <w:r>
              <w:t xml:space="preserve">65-69 </w:t>
            </w:r>
          </w:p>
        </w:tc>
        <w:tc>
          <w:tcPr>
            <w:tcW w:w="1560" w:type="dxa"/>
            <w:tcBorders>
              <w:top w:val="single" w:sz="4" w:space="0" w:color="000000"/>
              <w:left w:val="single" w:sz="4" w:space="0" w:color="000000"/>
              <w:bottom w:val="single" w:sz="4" w:space="0" w:color="000000"/>
              <w:right w:val="single" w:sz="4" w:space="0" w:color="000000"/>
            </w:tcBorders>
            <w:shd w:val="clear" w:color="auto" w:fill="D9D9D9"/>
          </w:tcPr>
          <w:p w14:paraId="5F47FE47" w14:textId="77777777" w:rsidR="00783BD8" w:rsidRDefault="00000000">
            <w:pPr>
              <w:spacing w:after="0" w:line="259" w:lineRule="auto"/>
              <w:ind w:left="0" w:right="39" w:firstLine="0"/>
              <w:jc w:val="center"/>
            </w:pPr>
            <w:r>
              <w:t xml:space="preserve">360 </w:t>
            </w:r>
          </w:p>
        </w:tc>
        <w:tc>
          <w:tcPr>
            <w:tcW w:w="1651" w:type="dxa"/>
            <w:tcBorders>
              <w:top w:val="single" w:sz="4" w:space="0" w:color="000000"/>
              <w:left w:val="single" w:sz="4" w:space="0" w:color="000000"/>
              <w:bottom w:val="single" w:sz="4" w:space="0" w:color="000000"/>
              <w:right w:val="single" w:sz="4" w:space="0" w:color="000000"/>
            </w:tcBorders>
            <w:shd w:val="clear" w:color="auto" w:fill="D9D9D9"/>
          </w:tcPr>
          <w:p w14:paraId="67F2D8D6" w14:textId="77777777" w:rsidR="00783BD8" w:rsidRDefault="00000000">
            <w:pPr>
              <w:spacing w:after="0" w:line="259" w:lineRule="auto"/>
              <w:ind w:left="0" w:right="39" w:firstLine="0"/>
              <w:jc w:val="center"/>
            </w:pPr>
            <w:r>
              <w:t xml:space="preserve">250 </w:t>
            </w:r>
          </w:p>
        </w:tc>
        <w:tc>
          <w:tcPr>
            <w:tcW w:w="1743" w:type="dxa"/>
            <w:tcBorders>
              <w:top w:val="single" w:sz="4" w:space="0" w:color="000000"/>
              <w:left w:val="single" w:sz="4" w:space="0" w:color="000000"/>
              <w:bottom w:val="single" w:sz="4" w:space="0" w:color="000000"/>
              <w:right w:val="single" w:sz="4" w:space="0" w:color="000000"/>
            </w:tcBorders>
            <w:shd w:val="clear" w:color="auto" w:fill="D9D9D9"/>
          </w:tcPr>
          <w:p w14:paraId="6A756AEC" w14:textId="77777777" w:rsidR="00783BD8" w:rsidRDefault="00000000">
            <w:pPr>
              <w:spacing w:after="0" w:line="259" w:lineRule="auto"/>
              <w:ind w:left="0" w:right="39" w:firstLine="0"/>
              <w:jc w:val="center"/>
            </w:pPr>
            <w:r>
              <w:t xml:space="preserve">125 </w:t>
            </w:r>
          </w:p>
        </w:tc>
        <w:tc>
          <w:tcPr>
            <w:tcW w:w="1560" w:type="dxa"/>
            <w:tcBorders>
              <w:top w:val="single" w:sz="4" w:space="0" w:color="000000"/>
              <w:left w:val="single" w:sz="4" w:space="0" w:color="000000"/>
              <w:bottom w:val="single" w:sz="4" w:space="0" w:color="000000"/>
              <w:right w:val="single" w:sz="4" w:space="0" w:color="000000"/>
            </w:tcBorders>
            <w:shd w:val="clear" w:color="auto" w:fill="D9D9D9"/>
          </w:tcPr>
          <w:p w14:paraId="3593D021" w14:textId="77777777" w:rsidR="00783BD8" w:rsidRDefault="00000000">
            <w:pPr>
              <w:spacing w:after="0" w:line="259" w:lineRule="auto"/>
              <w:ind w:left="0" w:right="38" w:firstLine="0"/>
              <w:jc w:val="center"/>
            </w:pPr>
            <w:r>
              <w:t xml:space="preserve">70 </w:t>
            </w:r>
          </w:p>
        </w:tc>
        <w:tc>
          <w:tcPr>
            <w:tcW w:w="1557" w:type="dxa"/>
            <w:tcBorders>
              <w:top w:val="single" w:sz="4" w:space="0" w:color="000000"/>
              <w:left w:val="single" w:sz="4" w:space="0" w:color="000000"/>
              <w:bottom w:val="single" w:sz="4" w:space="0" w:color="000000"/>
              <w:right w:val="single" w:sz="4" w:space="0" w:color="000000"/>
            </w:tcBorders>
            <w:shd w:val="clear" w:color="auto" w:fill="D9D9D9"/>
          </w:tcPr>
          <w:p w14:paraId="02A44727" w14:textId="77777777" w:rsidR="00783BD8" w:rsidRDefault="00000000">
            <w:pPr>
              <w:spacing w:after="0" w:line="259" w:lineRule="auto"/>
              <w:ind w:left="0" w:right="37" w:firstLine="0"/>
              <w:jc w:val="center"/>
            </w:pPr>
            <w:r>
              <w:t xml:space="preserve">35 </w:t>
            </w:r>
          </w:p>
        </w:tc>
      </w:tr>
      <w:tr w:rsidR="00783BD8" w14:paraId="6C11E0D4" w14:textId="77777777">
        <w:trPr>
          <w:trHeight w:val="288"/>
        </w:trPr>
        <w:tc>
          <w:tcPr>
            <w:tcW w:w="1277" w:type="dxa"/>
            <w:tcBorders>
              <w:top w:val="single" w:sz="4" w:space="0" w:color="000000"/>
              <w:left w:val="single" w:sz="4" w:space="0" w:color="000000"/>
              <w:bottom w:val="single" w:sz="4" w:space="0" w:color="000000"/>
              <w:right w:val="single" w:sz="4" w:space="0" w:color="000000"/>
            </w:tcBorders>
          </w:tcPr>
          <w:p w14:paraId="03EE0083" w14:textId="77777777" w:rsidR="00783BD8" w:rsidRDefault="00000000">
            <w:pPr>
              <w:spacing w:after="0" w:line="259" w:lineRule="auto"/>
              <w:ind w:left="0" w:firstLine="0"/>
              <w:jc w:val="left"/>
            </w:pPr>
            <w:r>
              <w:lastRenderedPageBreak/>
              <w:t xml:space="preserve">70+ </w:t>
            </w:r>
          </w:p>
        </w:tc>
        <w:tc>
          <w:tcPr>
            <w:tcW w:w="1560" w:type="dxa"/>
            <w:tcBorders>
              <w:top w:val="single" w:sz="4" w:space="0" w:color="000000"/>
              <w:left w:val="single" w:sz="4" w:space="0" w:color="000000"/>
              <w:bottom w:val="single" w:sz="4" w:space="0" w:color="000000"/>
              <w:right w:val="single" w:sz="4" w:space="0" w:color="000000"/>
            </w:tcBorders>
          </w:tcPr>
          <w:p w14:paraId="5C9645C7" w14:textId="77777777" w:rsidR="00783BD8" w:rsidRDefault="00000000">
            <w:pPr>
              <w:spacing w:after="0" w:line="259" w:lineRule="auto"/>
              <w:ind w:left="0" w:right="39" w:firstLine="0"/>
              <w:jc w:val="center"/>
            </w:pPr>
            <w:r>
              <w:t xml:space="preserve">300 </w:t>
            </w:r>
          </w:p>
        </w:tc>
        <w:tc>
          <w:tcPr>
            <w:tcW w:w="1651" w:type="dxa"/>
            <w:tcBorders>
              <w:top w:val="single" w:sz="4" w:space="0" w:color="000000"/>
              <w:left w:val="single" w:sz="4" w:space="0" w:color="000000"/>
              <w:bottom w:val="single" w:sz="4" w:space="0" w:color="000000"/>
              <w:right w:val="single" w:sz="4" w:space="0" w:color="000000"/>
            </w:tcBorders>
          </w:tcPr>
          <w:p w14:paraId="0BFFD93C" w14:textId="77777777" w:rsidR="00783BD8" w:rsidRDefault="00000000">
            <w:pPr>
              <w:spacing w:after="0" w:line="259" w:lineRule="auto"/>
              <w:ind w:left="0" w:right="39" w:firstLine="0"/>
              <w:jc w:val="center"/>
            </w:pPr>
            <w:r>
              <w:t xml:space="preserve">210 </w:t>
            </w:r>
          </w:p>
        </w:tc>
        <w:tc>
          <w:tcPr>
            <w:tcW w:w="1743" w:type="dxa"/>
            <w:tcBorders>
              <w:top w:val="single" w:sz="4" w:space="0" w:color="000000"/>
              <w:left w:val="single" w:sz="4" w:space="0" w:color="000000"/>
              <w:bottom w:val="single" w:sz="4" w:space="0" w:color="000000"/>
              <w:right w:val="single" w:sz="4" w:space="0" w:color="000000"/>
            </w:tcBorders>
          </w:tcPr>
          <w:p w14:paraId="713D8286" w14:textId="77777777" w:rsidR="00783BD8" w:rsidRDefault="00000000">
            <w:pPr>
              <w:spacing w:after="0" w:line="259" w:lineRule="auto"/>
              <w:ind w:left="0" w:right="40" w:firstLine="0"/>
              <w:jc w:val="center"/>
            </w:pPr>
            <w:r>
              <w:t xml:space="preserve">105 </w:t>
            </w:r>
          </w:p>
        </w:tc>
        <w:tc>
          <w:tcPr>
            <w:tcW w:w="1560" w:type="dxa"/>
            <w:tcBorders>
              <w:top w:val="single" w:sz="4" w:space="0" w:color="000000"/>
              <w:left w:val="single" w:sz="4" w:space="0" w:color="000000"/>
              <w:bottom w:val="single" w:sz="4" w:space="0" w:color="000000"/>
              <w:right w:val="single" w:sz="4" w:space="0" w:color="000000"/>
            </w:tcBorders>
          </w:tcPr>
          <w:p w14:paraId="5FC54391" w14:textId="77777777" w:rsidR="00783BD8" w:rsidRDefault="00000000">
            <w:pPr>
              <w:spacing w:after="0" w:line="259" w:lineRule="auto"/>
              <w:ind w:left="0" w:right="38" w:firstLine="0"/>
              <w:jc w:val="center"/>
            </w:pPr>
            <w:r>
              <w:t xml:space="preserve">60 </w:t>
            </w:r>
          </w:p>
        </w:tc>
        <w:tc>
          <w:tcPr>
            <w:tcW w:w="1557" w:type="dxa"/>
            <w:tcBorders>
              <w:top w:val="single" w:sz="4" w:space="0" w:color="000000"/>
              <w:left w:val="single" w:sz="4" w:space="0" w:color="000000"/>
              <w:bottom w:val="single" w:sz="4" w:space="0" w:color="000000"/>
              <w:right w:val="single" w:sz="4" w:space="0" w:color="000000"/>
            </w:tcBorders>
          </w:tcPr>
          <w:p w14:paraId="2DBDF94E" w14:textId="77777777" w:rsidR="00783BD8" w:rsidRDefault="00000000">
            <w:pPr>
              <w:spacing w:after="0" w:line="259" w:lineRule="auto"/>
              <w:ind w:left="0" w:right="37" w:firstLine="0"/>
              <w:jc w:val="center"/>
            </w:pPr>
            <w:r>
              <w:t xml:space="preserve">30 </w:t>
            </w:r>
          </w:p>
        </w:tc>
      </w:tr>
    </w:tbl>
    <w:p w14:paraId="04EB0767" w14:textId="77777777" w:rsidR="00783BD8" w:rsidRDefault="00000000">
      <w:pPr>
        <w:spacing w:after="0" w:line="259" w:lineRule="auto"/>
        <w:ind w:left="0" w:firstLine="0"/>
        <w:jc w:val="left"/>
      </w:pPr>
      <w:r>
        <w:t xml:space="preserve"> </w:t>
      </w:r>
    </w:p>
    <w:p w14:paraId="47879A90" w14:textId="77777777" w:rsidR="00783BD8" w:rsidRDefault="00000000">
      <w:pPr>
        <w:pStyle w:val="Heading6"/>
        <w:ind w:left="715" w:right="0"/>
      </w:pPr>
      <w:r>
        <w:t>5.3.3</w:t>
      </w:r>
      <w:r>
        <w:rPr>
          <w:rFonts w:ascii="Arial" w:eastAsia="Arial" w:hAnsi="Arial" w:cs="Arial"/>
        </w:rPr>
        <w:t xml:space="preserve"> </w:t>
      </w:r>
      <w:r>
        <w:t>Adjusted Scheduled Point Value</w:t>
      </w:r>
      <w:r>
        <w:rPr>
          <w:b w:val="0"/>
        </w:rPr>
        <w:t xml:space="preserve"> </w:t>
      </w:r>
    </w:p>
    <w:p w14:paraId="38415D3B" w14:textId="77777777" w:rsidR="00783BD8" w:rsidRDefault="00000000">
      <w:pPr>
        <w:spacing w:after="11"/>
        <w:ind w:left="-15" w:firstLine="720"/>
      </w:pPr>
      <w:r>
        <w:t>Each Ovarian Cancer Claim’s Initial Scheduled Point Value will then be adjusted by multiplying such Initial Scheduled Point Value by the applicable Diagnostic Adjustment set forth in the chart below.</w:t>
      </w:r>
      <w:r>
        <w:rPr>
          <w:vertAlign w:val="superscript"/>
        </w:rPr>
        <w:footnoteReference w:id="2"/>
      </w:r>
      <w:r>
        <w:t xml:space="preserve">  The resulting claim-specific Point Value shall be referred to as the Adjusted Scheduled Point Value. </w:t>
      </w:r>
    </w:p>
    <w:tbl>
      <w:tblPr>
        <w:tblStyle w:val="TableGrid"/>
        <w:tblW w:w="9348" w:type="dxa"/>
        <w:tblInd w:w="6" w:type="dxa"/>
        <w:tblCellMar>
          <w:top w:w="62" w:type="dxa"/>
          <w:left w:w="107" w:type="dxa"/>
          <w:bottom w:w="0" w:type="dxa"/>
          <w:right w:w="115" w:type="dxa"/>
        </w:tblCellMar>
        <w:tblLook w:val="04A0" w:firstRow="1" w:lastRow="0" w:firstColumn="1" w:lastColumn="0" w:noHBand="0" w:noVBand="1"/>
      </w:tblPr>
      <w:tblGrid>
        <w:gridCol w:w="5981"/>
        <w:gridCol w:w="3367"/>
      </w:tblGrid>
      <w:tr w:rsidR="00783BD8" w14:paraId="16175C75" w14:textId="77777777">
        <w:trPr>
          <w:trHeight w:val="283"/>
        </w:trPr>
        <w:tc>
          <w:tcPr>
            <w:tcW w:w="5981" w:type="dxa"/>
            <w:tcBorders>
              <w:top w:val="single" w:sz="4" w:space="0" w:color="000000"/>
              <w:left w:val="single" w:sz="4" w:space="0" w:color="000000"/>
              <w:bottom w:val="single" w:sz="4" w:space="0" w:color="000000"/>
              <w:right w:val="single" w:sz="4" w:space="0" w:color="000000"/>
            </w:tcBorders>
            <w:shd w:val="clear" w:color="auto" w:fill="95B3D7"/>
          </w:tcPr>
          <w:p w14:paraId="3EA26EE2" w14:textId="77777777" w:rsidR="00783BD8" w:rsidRDefault="00000000">
            <w:pPr>
              <w:spacing w:after="0" w:line="259" w:lineRule="auto"/>
              <w:ind w:left="6" w:firstLine="0"/>
              <w:jc w:val="center"/>
            </w:pPr>
            <w:r>
              <w:rPr>
                <w:b/>
              </w:rPr>
              <w:t xml:space="preserve">Ovarian Cancer Diagnostic Subtypes </w:t>
            </w:r>
          </w:p>
        </w:tc>
        <w:tc>
          <w:tcPr>
            <w:tcW w:w="3367" w:type="dxa"/>
            <w:tcBorders>
              <w:top w:val="single" w:sz="4" w:space="0" w:color="000000"/>
              <w:left w:val="single" w:sz="4" w:space="0" w:color="000000"/>
              <w:bottom w:val="single" w:sz="4" w:space="0" w:color="000000"/>
              <w:right w:val="single" w:sz="4" w:space="0" w:color="000000"/>
            </w:tcBorders>
            <w:shd w:val="clear" w:color="auto" w:fill="95B3D7"/>
          </w:tcPr>
          <w:p w14:paraId="7884B4C2" w14:textId="77777777" w:rsidR="00783BD8" w:rsidRDefault="00000000">
            <w:pPr>
              <w:spacing w:after="0" w:line="259" w:lineRule="auto"/>
              <w:ind w:firstLine="0"/>
              <w:jc w:val="center"/>
            </w:pPr>
            <w:r>
              <w:rPr>
                <w:b/>
              </w:rPr>
              <w:t xml:space="preserve">Diagnostic Adjustment </w:t>
            </w:r>
          </w:p>
        </w:tc>
      </w:tr>
      <w:tr w:rsidR="00783BD8" w14:paraId="7EB53FEB" w14:textId="77777777">
        <w:trPr>
          <w:trHeight w:val="289"/>
        </w:trPr>
        <w:tc>
          <w:tcPr>
            <w:tcW w:w="5981" w:type="dxa"/>
            <w:tcBorders>
              <w:top w:val="single" w:sz="4" w:space="0" w:color="000000"/>
              <w:left w:val="single" w:sz="4" w:space="0" w:color="000000"/>
              <w:bottom w:val="single" w:sz="4" w:space="0" w:color="000000"/>
              <w:right w:val="single" w:sz="4" w:space="0" w:color="000000"/>
            </w:tcBorders>
          </w:tcPr>
          <w:p w14:paraId="1942B039" w14:textId="77777777" w:rsidR="00783BD8" w:rsidRDefault="00000000">
            <w:pPr>
              <w:spacing w:after="0" w:line="259" w:lineRule="auto"/>
              <w:ind w:left="0" w:firstLine="0"/>
              <w:jc w:val="left"/>
            </w:pPr>
            <w:r>
              <w:t xml:space="preserve">Serous Carcinoma </w:t>
            </w:r>
          </w:p>
        </w:tc>
        <w:tc>
          <w:tcPr>
            <w:tcW w:w="3367" w:type="dxa"/>
            <w:tcBorders>
              <w:top w:val="single" w:sz="4" w:space="0" w:color="000000"/>
              <w:left w:val="single" w:sz="4" w:space="0" w:color="000000"/>
              <w:bottom w:val="single" w:sz="4" w:space="0" w:color="000000"/>
              <w:right w:val="single" w:sz="4" w:space="0" w:color="000000"/>
            </w:tcBorders>
          </w:tcPr>
          <w:p w14:paraId="2E6F4BA2" w14:textId="77777777" w:rsidR="00783BD8" w:rsidRDefault="00000000">
            <w:pPr>
              <w:spacing w:after="0" w:line="259" w:lineRule="auto"/>
              <w:ind w:left="9" w:firstLine="0"/>
              <w:jc w:val="center"/>
            </w:pPr>
            <w:r>
              <w:t xml:space="preserve">100% </w:t>
            </w:r>
          </w:p>
        </w:tc>
      </w:tr>
      <w:tr w:rsidR="00783BD8" w14:paraId="36FE4BD4" w14:textId="77777777">
        <w:trPr>
          <w:trHeight w:val="284"/>
        </w:trPr>
        <w:tc>
          <w:tcPr>
            <w:tcW w:w="5981" w:type="dxa"/>
            <w:tcBorders>
              <w:top w:val="single" w:sz="4" w:space="0" w:color="000000"/>
              <w:left w:val="single" w:sz="4" w:space="0" w:color="000000"/>
              <w:bottom w:val="single" w:sz="4" w:space="0" w:color="000000"/>
              <w:right w:val="single" w:sz="4" w:space="0" w:color="000000"/>
            </w:tcBorders>
            <w:shd w:val="clear" w:color="auto" w:fill="D9D9D9"/>
          </w:tcPr>
          <w:p w14:paraId="0A6211CF" w14:textId="77777777" w:rsidR="00783BD8" w:rsidRDefault="00000000">
            <w:pPr>
              <w:spacing w:after="0" w:line="259" w:lineRule="auto"/>
              <w:ind w:left="0" w:firstLine="0"/>
              <w:jc w:val="left"/>
            </w:pPr>
            <w:r>
              <w:t xml:space="preserve">Endometrioid Carcinoma </w:t>
            </w:r>
          </w:p>
        </w:tc>
        <w:tc>
          <w:tcPr>
            <w:tcW w:w="3367" w:type="dxa"/>
            <w:tcBorders>
              <w:top w:val="single" w:sz="4" w:space="0" w:color="000000"/>
              <w:left w:val="single" w:sz="4" w:space="0" w:color="000000"/>
              <w:bottom w:val="single" w:sz="4" w:space="0" w:color="000000"/>
              <w:right w:val="single" w:sz="4" w:space="0" w:color="000000"/>
            </w:tcBorders>
            <w:shd w:val="clear" w:color="auto" w:fill="D9D9D9"/>
          </w:tcPr>
          <w:p w14:paraId="6F51FA5A" w14:textId="77777777" w:rsidR="00783BD8" w:rsidRDefault="00000000">
            <w:pPr>
              <w:spacing w:after="0" w:line="259" w:lineRule="auto"/>
              <w:ind w:left="9" w:firstLine="0"/>
              <w:jc w:val="center"/>
            </w:pPr>
            <w:r>
              <w:t xml:space="preserve">90% </w:t>
            </w:r>
          </w:p>
        </w:tc>
      </w:tr>
      <w:tr w:rsidR="00783BD8" w14:paraId="3BAE7190" w14:textId="77777777">
        <w:trPr>
          <w:trHeight w:val="288"/>
        </w:trPr>
        <w:tc>
          <w:tcPr>
            <w:tcW w:w="5981" w:type="dxa"/>
            <w:tcBorders>
              <w:top w:val="single" w:sz="4" w:space="0" w:color="000000"/>
              <w:left w:val="single" w:sz="4" w:space="0" w:color="000000"/>
              <w:bottom w:val="single" w:sz="4" w:space="0" w:color="000000"/>
              <w:right w:val="single" w:sz="4" w:space="0" w:color="000000"/>
            </w:tcBorders>
          </w:tcPr>
          <w:p w14:paraId="54AFC4AE" w14:textId="77777777" w:rsidR="00783BD8" w:rsidRDefault="00000000">
            <w:pPr>
              <w:spacing w:after="0" w:line="259" w:lineRule="auto"/>
              <w:ind w:left="0" w:firstLine="0"/>
              <w:jc w:val="left"/>
            </w:pPr>
            <w:r>
              <w:t xml:space="preserve">Clear Cell Carcinoma </w:t>
            </w:r>
          </w:p>
        </w:tc>
        <w:tc>
          <w:tcPr>
            <w:tcW w:w="3367" w:type="dxa"/>
            <w:tcBorders>
              <w:top w:val="single" w:sz="4" w:space="0" w:color="000000"/>
              <w:left w:val="single" w:sz="4" w:space="0" w:color="000000"/>
              <w:bottom w:val="single" w:sz="4" w:space="0" w:color="000000"/>
              <w:right w:val="single" w:sz="4" w:space="0" w:color="000000"/>
            </w:tcBorders>
          </w:tcPr>
          <w:p w14:paraId="761917AE" w14:textId="77777777" w:rsidR="00783BD8" w:rsidRDefault="00000000">
            <w:pPr>
              <w:spacing w:after="0" w:line="259" w:lineRule="auto"/>
              <w:ind w:left="9" w:firstLine="0"/>
              <w:jc w:val="center"/>
            </w:pPr>
            <w:r>
              <w:t xml:space="preserve">75% </w:t>
            </w:r>
          </w:p>
        </w:tc>
      </w:tr>
      <w:tr w:rsidR="00783BD8" w14:paraId="3901C614" w14:textId="77777777">
        <w:trPr>
          <w:trHeight w:val="283"/>
        </w:trPr>
        <w:tc>
          <w:tcPr>
            <w:tcW w:w="5981" w:type="dxa"/>
            <w:tcBorders>
              <w:top w:val="single" w:sz="4" w:space="0" w:color="000000"/>
              <w:left w:val="single" w:sz="4" w:space="0" w:color="000000"/>
              <w:bottom w:val="single" w:sz="4" w:space="0" w:color="000000"/>
              <w:right w:val="single" w:sz="4" w:space="0" w:color="000000"/>
            </w:tcBorders>
            <w:shd w:val="clear" w:color="auto" w:fill="D9D9D9"/>
          </w:tcPr>
          <w:p w14:paraId="2E4764D3" w14:textId="77777777" w:rsidR="00783BD8" w:rsidRDefault="00000000">
            <w:pPr>
              <w:spacing w:after="0" w:line="259" w:lineRule="auto"/>
              <w:ind w:left="0" w:firstLine="0"/>
              <w:jc w:val="left"/>
            </w:pPr>
            <w:r>
              <w:t xml:space="preserve">Mixed Epithelial Carcinoma </w:t>
            </w:r>
          </w:p>
        </w:tc>
        <w:tc>
          <w:tcPr>
            <w:tcW w:w="3367" w:type="dxa"/>
            <w:tcBorders>
              <w:top w:val="single" w:sz="4" w:space="0" w:color="000000"/>
              <w:left w:val="single" w:sz="4" w:space="0" w:color="000000"/>
              <w:bottom w:val="single" w:sz="4" w:space="0" w:color="000000"/>
              <w:right w:val="single" w:sz="4" w:space="0" w:color="000000"/>
            </w:tcBorders>
            <w:shd w:val="clear" w:color="auto" w:fill="D9D9D9"/>
          </w:tcPr>
          <w:p w14:paraId="03F3BF62" w14:textId="77777777" w:rsidR="00783BD8" w:rsidRDefault="00000000">
            <w:pPr>
              <w:spacing w:after="0" w:line="259" w:lineRule="auto"/>
              <w:ind w:left="8" w:firstLine="0"/>
              <w:jc w:val="center"/>
            </w:pPr>
            <w:r>
              <w:t xml:space="preserve">See below </w:t>
            </w:r>
          </w:p>
        </w:tc>
      </w:tr>
      <w:tr w:rsidR="00783BD8" w14:paraId="0871B9FF" w14:textId="77777777">
        <w:trPr>
          <w:trHeight w:val="582"/>
        </w:trPr>
        <w:tc>
          <w:tcPr>
            <w:tcW w:w="5981" w:type="dxa"/>
            <w:tcBorders>
              <w:top w:val="single" w:sz="4" w:space="0" w:color="000000"/>
              <w:left w:val="single" w:sz="4" w:space="0" w:color="000000"/>
              <w:bottom w:val="single" w:sz="4" w:space="0" w:color="000000"/>
              <w:right w:val="single" w:sz="4" w:space="0" w:color="000000"/>
            </w:tcBorders>
          </w:tcPr>
          <w:p w14:paraId="1418BEF1" w14:textId="77777777" w:rsidR="00783BD8" w:rsidRDefault="00000000">
            <w:pPr>
              <w:spacing w:after="0" w:line="259" w:lineRule="auto"/>
              <w:ind w:left="360" w:hanging="360"/>
              <w:jc w:val="left"/>
            </w:pPr>
            <w:r>
              <w:rPr>
                <w:rFonts w:ascii="Segoe UI Symbol" w:eastAsia="Segoe UI Symbol" w:hAnsi="Segoe UI Symbol" w:cs="Segoe UI Symbol"/>
              </w:rPr>
              <w:t>•</w:t>
            </w:r>
            <w:r>
              <w:rPr>
                <w:rFonts w:ascii="Arial" w:eastAsia="Arial" w:hAnsi="Arial" w:cs="Arial"/>
              </w:rPr>
              <w:t xml:space="preserve"> </w:t>
            </w:r>
            <w:r>
              <w:t>Each subtype identified is a qualifying subtype (</w:t>
            </w:r>
            <w:r>
              <w:rPr>
                <w:i/>
              </w:rPr>
              <w:t>e.g.</w:t>
            </w:r>
            <w:r>
              <w:t xml:space="preserve">, </w:t>
            </w:r>
            <w:proofErr w:type="gramStart"/>
            <w:r>
              <w:t>serous</w:t>
            </w:r>
            <w:proofErr w:type="gramEnd"/>
            <w:r>
              <w:t xml:space="preserve"> with clear cell) </w:t>
            </w:r>
          </w:p>
        </w:tc>
        <w:tc>
          <w:tcPr>
            <w:tcW w:w="3367" w:type="dxa"/>
            <w:tcBorders>
              <w:top w:val="single" w:sz="4" w:space="0" w:color="000000"/>
              <w:left w:val="single" w:sz="4" w:space="0" w:color="000000"/>
              <w:bottom w:val="single" w:sz="4" w:space="0" w:color="000000"/>
              <w:right w:val="single" w:sz="4" w:space="0" w:color="000000"/>
            </w:tcBorders>
            <w:vAlign w:val="center"/>
          </w:tcPr>
          <w:p w14:paraId="1461D694" w14:textId="77777777" w:rsidR="00783BD8" w:rsidRDefault="00000000">
            <w:pPr>
              <w:spacing w:after="0" w:line="259" w:lineRule="auto"/>
              <w:ind w:left="9" w:firstLine="0"/>
              <w:jc w:val="center"/>
            </w:pPr>
            <w:r>
              <w:t xml:space="preserve">100% </w:t>
            </w:r>
          </w:p>
        </w:tc>
      </w:tr>
      <w:tr w:rsidR="00783BD8" w14:paraId="0653A034" w14:textId="77777777">
        <w:trPr>
          <w:trHeight w:val="852"/>
        </w:trPr>
        <w:tc>
          <w:tcPr>
            <w:tcW w:w="5981" w:type="dxa"/>
            <w:tcBorders>
              <w:top w:val="single" w:sz="4" w:space="0" w:color="000000"/>
              <w:left w:val="single" w:sz="4" w:space="0" w:color="000000"/>
              <w:bottom w:val="single" w:sz="4" w:space="0" w:color="000000"/>
              <w:right w:val="single" w:sz="4" w:space="0" w:color="000000"/>
            </w:tcBorders>
            <w:shd w:val="clear" w:color="auto" w:fill="D9D9D9"/>
          </w:tcPr>
          <w:p w14:paraId="0DF91108" w14:textId="77777777" w:rsidR="00783BD8" w:rsidRDefault="00000000">
            <w:pPr>
              <w:spacing w:after="0" w:line="259" w:lineRule="auto"/>
              <w:ind w:left="360" w:hanging="360"/>
              <w:jc w:val="left"/>
            </w:pPr>
            <w:r>
              <w:rPr>
                <w:rFonts w:ascii="Segoe UI Symbol" w:eastAsia="Segoe UI Symbol" w:hAnsi="Segoe UI Symbol" w:cs="Segoe UI Symbol"/>
              </w:rPr>
              <w:t>•</w:t>
            </w:r>
            <w:r>
              <w:rPr>
                <w:rFonts w:ascii="Arial" w:eastAsia="Arial" w:hAnsi="Arial" w:cs="Arial"/>
              </w:rPr>
              <w:t xml:space="preserve"> </w:t>
            </w:r>
            <w:r>
              <w:t>Primary subtype is a qualifying subtype (</w:t>
            </w:r>
            <w:r>
              <w:rPr>
                <w:i/>
              </w:rPr>
              <w:t>i.e.</w:t>
            </w:r>
            <w:r>
              <w:t xml:space="preserve">, serous, endometrioid, clear cell) but other subtypes are </w:t>
            </w:r>
            <w:proofErr w:type="gramStart"/>
            <w:r>
              <w:t>nonqualifying</w:t>
            </w:r>
            <w:proofErr w:type="gramEnd"/>
            <w:r>
              <w:t xml:space="preserve"> (</w:t>
            </w:r>
            <w:r>
              <w:rPr>
                <w:i/>
              </w:rPr>
              <w:t>e.g.</w:t>
            </w:r>
            <w:r>
              <w:t xml:space="preserve">, </w:t>
            </w:r>
            <w:proofErr w:type="gramStart"/>
            <w:r>
              <w:t>serous</w:t>
            </w:r>
            <w:proofErr w:type="gramEnd"/>
            <w:r>
              <w:t xml:space="preserve"> with mucinous) </w:t>
            </w:r>
          </w:p>
        </w:tc>
        <w:tc>
          <w:tcPr>
            <w:tcW w:w="336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0F0586" w14:textId="77777777" w:rsidR="00783BD8" w:rsidRDefault="00000000">
            <w:pPr>
              <w:spacing w:after="0" w:line="259" w:lineRule="auto"/>
              <w:ind w:left="9" w:firstLine="0"/>
              <w:jc w:val="center"/>
            </w:pPr>
            <w:r>
              <w:t xml:space="preserve">65% </w:t>
            </w:r>
          </w:p>
        </w:tc>
      </w:tr>
      <w:tr w:rsidR="00783BD8" w14:paraId="1773EC72" w14:textId="77777777">
        <w:trPr>
          <w:trHeight w:val="289"/>
        </w:trPr>
        <w:tc>
          <w:tcPr>
            <w:tcW w:w="5981" w:type="dxa"/>
            <w:tcBorders>
              <w:top w:val="single" w:sz="4" w:space="0" w:color="000000"/>
              <w:left w:val="single" w:sz="4" w:space="0" w:color="000000"/>
              <w:bottom w:val="single" w:sz="4" w:space="0" w:color="000000"/>
              <w:right w:val="single" w:sz="4" w:space="0" w:color="000000"/>
            </w:tcBorders>
          </w:tcPr>
          <w:p w14:paraId="5135990C" w14:textId="77777777" w:rsidR="00783BD8" w:rsidRDefault="00000000">
            <w:pPr>
              <w:spacing w:after="0" w:line="259" w:lineRule="auto"/>
              <w:ind w:left="0" w:firstLine="0"/>
              <w:jc w:val="left"/>
            </w:pPr>
            <w:r>
              <w:t xml:space="preserve">Undifferentiated Epithelial Carcinoma </w:t>
            </w:r>
          </w:p>
        </w:tc>
        <w:tc>
          <w:tcPr>
            <w:tcW w:w="3367" w:type="dxa"/>
            <w:tcBorders>
              <w:top w:val="single" w:sz="4" w:space="0" w:color="000000"/>
              <w:left w:val="single" w:sz="4" w:space="0" w:color="000000"/>
              <w:bottom w:val="single" w:sz="4" w:space="0" w:color="000000"/>
              <w:right w:val="single" w:sz="4" w:space="0" w:color="000000"/>
            </w:tcBorders>
          </w:tcPr>
          <w:p w14:paraId="103D3701" w14:textId="77777777" w:rsidR="00783BD8" w:rsidRDefault="00000000">
            <w:pPr>
              <w:spacing w:after="0" w:line="259" w:lineRule="auto"/>
              <w:ind w:left="14" w:firstLine="0"/>
              <w:jc w:val="center"/>
            </w:pPr>
            <w:r>
              <w:t xml:space="preserve">100% </w:t>
            </w:r>
          </w:p>
        </w:tc>
      </w:tr>
      <w:tr w:rsidR="00783BD8" w14:paraId="7ADF1772" w14:textId="77777777">
        <w:trPr>
          <w:trHeight w:val="835"/>
        </w:trPr>
        <w:tc>
          <w:tcPr>
            <w:tcW w:w="5981" w:type="dxa"/>
            <w:tcBorders>
              <w:top w:val="single" w:sz="4" w:space="0" w:color="000000"/>
              <w:left w:val="single" w:sz="4" w:space="0" w:color="000000"/>
              <w:bottom w:val="single" w:sz="4" w:space="0" w:color="000000"/>
              <w:right w:val="single" w:sz="4" w:space="0" w:color="000000"/>
            </w:tcBorders>
            <w:shd w:val="clear" w:color="auto" w:fill="D9D9D9"/>
          </w:tcPr>
          <w:p w14:paraId="5542850A" w14:textId="77777777" w:rsidR="00783BD8" w:rsidRDefault="00000000">
            <w:pPr>
              <w:spacing w:after="0" w:line="259" w:lineRule="auto"/>
              <w:ind w:left="0" w:firstLine="0"/>
              <w:jc w:val="left"/>
            </w:pPr>
            <w:r>
              <w:t xml:space="preserve">Ovarian Carcinoma with Epithelial Component of </w:t>
            </w:r>
          </w:p>
          <w:p w14:paraId="73F6B03D" w14:textId="77777777" w:rsidR="00783BD8" w:rsidRDefault="00000000">
            <w:pPr>
              <w:spacing w:after="0" w:line="259" w:lineRule="auto"/>
              <w:ind w:left="0" w:firstLine="0"/>
              <w:jc w:val="left"/>
            </w:pPr>
            <w:r>
              <w:t xml:space="preserve">Unknown or Unidentified Subtype </w:t>
            </w:r>
          </w:p>
          <w:p w14:paraId="59D40BAB" w14:textId="77777777" w:rsidR="00783BD8" w:rsidRDefault="00000000">
            <w:pPr>
              <w:spacing w:after="0" w:line="259" w:lineRule="auto"/>
              <w:ind w:left="0" w:firstLine="0"/>
              <w:jc w:val="left"/>
            </w:pPr>
            <w:r>
              <w:t>(</w:t>
            </w:r>
            <w:r>
              <w:rPr>
                <w:i/>
              </w:rPr>
              <w:t>e.g.</w:t>
            </w:r>
            <w:r>
              <w:t xml:space="preserve">, “ovarian adenocarcinoma”) </w:t>
            </w:r>
          </w:p>
        </w:tc>
        <w:tc>
          <w:tcPr>
            <w:tcW w:w="336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6D09489" w14:textId="77777777" w:rsidR="00783BD8" w:rsidRDefault="00000000">
            <w:pPr>
              <w:spacing w:after="0" w:line="259" w:lineRule="auto"/>
              <w:ind w:left="9" w:firstLine="0"/>
              <w:jc w:val="center"/>
            </w:pPr>
            <w:r>
              <w:t xml:space="preserve">50% </w:t>
            </w:r>
          </w:p>
        </w:tc>
      </w:tr>
      <w:tr w:rsidR="00783BD8" w14:paraId="722A8131" w14:textId="77777777">
        <w:trPr>
          <w:trHeight w:val="564"/>
        </w:trPr>
        <w:tc>
          <w:tcPr>
            <w:tcW w:w="5981" w:type="dxa"/>
            <w:tcBorders>
              <w:top w:val="single" w:sz="4" w:space="0" w:color="000000"/>
              <w:left w:val="single" w:sz="4" w:space="0" w:color="000000"/>
              <w:bottom w:val="single" w:sz="4" w:space="0" w:color="000000"/>
              <w:right w:val="single" w:sz="4" w:space="0" w:color="000000"/>
            </w:tcBorders>
          </w:tcPr>
          <w:p w14:paraId="5B935BC9" w14:textId="77777777" w:rsidR="00783BD8" w:rsidRDefault="00000000">
            <w:pPr>
              <w:spacing w:after="0" w:line="259" w:lineRule="auto"/>
              <w:ind w:left="0" w:firstLine="0"/>
              <w:jc w:val="left"/>
            </w:pPr>
            <w:r>
              <w:t xml:space="preserve">Borderline Ovarian Tumors with Serous, Endometrioid, or Clear Cell Subtypes </w:t>
            </w:r>
          </w:p>
        </w:tc>
        <w:tc>
          <w:tcPr>
            <w:tcW w:w="3367" w:type="dxa"/>
            <w:tcBorders>
              <w:top w:val="single" w:sz="4" w:space="0" w:color="000000"/>
              <w:left w:val="single" w:sz="4" w:space="0" w:color="000000"/>
              <w:bottom w:val="single" w:sz="4" w:space="0" w:color="000000"/>
              <w:right w:val="single" w:sz="4" w:space="0" w:color="000000"/>
            </w:tcBorders>
            <w:vAlign w:val="center"/>
          </w:tcPr>
          <w:p w14:paraId="3F351319" w14:textId="77777777" w:rsidR="00783BD8" w:rsidRDefault="00000000">
            <w:pPr>
              <w:spacing w:after="0" w:line="259" w:lineRule="auto"/>
              <w:ind w:left="9" w:firstLine="0"/>
              <w:jc w:val="center"/>
            </w:pPr>
            <w:r>
              <w:t xml:space="preserve">30% </w:t>
            </w:r>
          </w:p>
        </w:tc>
      </w:tr>
    </w:tbl>
    <w:p w14:paraId="63AB3035" w14:textId="77777777" w:rsidR="00783BD8" w:rsidRDefault="00000000">
      <w:pPr>
        <w:spacing w:after="0" w:line="259" w:lineRule="auto"/>
        <w:ind w:left="0" w:firstLine="0"/>
        <w:jc w:val="left"/>
      </w:pPr>
      <w:r>
        <w:t xml:space="preserve"> </w:t>
      </w:r>
    </w:p>
    <w:p w14:paraId="39654163" w14:textId="77777777" w:rsidR="00783BD8" w:rsidRDefault="00000000">
      <w:pPr>
        <w:pStyle w:val="Heading3"/>
        <w:ind w:left="715" w:right="0"/>
      </w:pPr>
      <w:r>
        <w:t>5.3.4</w:t>
      </w:r>
      <w:r>
        <w:rPr>
          <w:rFonts w:ascii="Arial" w:eastAsia="Arial" w:hAnsi="Arial" w:cs="Arial"/>
        </w:rPr>
        <w:t xml:space="preserve"> </w:t>
      </w:r>
      <w:r>
        <w:t xml:space="preserve">Further Adjustments to Adjusted Scheduled Point Value </w:t>
      </w:r>
    </w:p>
    <w:p w14:paraId="7C8A4E86" w14:textId="77777777" w:rsidR="00783BD8" w:rsidRDefault="00000000">
      <w:pPr>
        <w:spacing w:after="652"/>
        <w:ind w:left="-15" w:firstLine="720"/>
      </w:pPr>
      <w:r>
        <w:t xml:space="preserve">Each Ovarian Cancer Claim’s Adjusted Scheduled Point Value will then be further adjusted based on a series of multiplicative talc usage and medical risk factors to determine the </w:t>
      </w:r>
    </w:p>
    <w:p w14:paraId="60F36988" w14:textId="77777777" w:rsidR="00783BD8"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4DE81465" wp14:editId="5B633AE9">
                <wp:extent cx="1828800" cy="7620"/>
                <wp:effectExtent l="0" t="0" r="0" b="0"/>
                <wp:docPr id="61324" name="Group 6132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3349" name="Shape 6334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1324" style="width:144pt;height:0.599976pt;mso-position-horizontal-relative:char;mso-position-vertical-relative:line" coordsize="18288,76">
                <v:shape id="Shape 63350"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7524742C" w14:textId="77777777" w:rsidR="00783BD8" w:rsidRDefault="00000000">
      <w:pPr>
        <w:spacing w:after="263"/>
        <w:ind w:left="-5"/>
      </w:pPr>
      <w:r>
        <w:t xml:space="preserve">Final Scheduled Point Value for the Ovarian Cancer Claim, as set forth in </w:t>
      </w:r>
      <w:proofErr w:type="gramStart"/>
      <w:r>
        <w:t>this Section</w:t>
      </w:r>
      <w:proofErr w:type="gramEnd"/>
      <w:r>
        <w:t xml:space="preserve"> 5.3.4 and Section 5.3.5. </w:t>
      </w:r>
    </w:p>
    <w:p w14:paraId="1289C029" w14:textId="77777777" w:rsidR="00783BD8" w:rsidRDefault="00000000">
      <w:pPr>
        <w:pStyle w:val="Heading4"/>
        <w:tabs>
          <w:tab w:val="center" w:pos="1607"/>
          <w:tab w:val="center" w:pos="4370"/>
        </w:tabs>
        <w:spacing w:after="224"/>
        <w:ind w:left="0" w:firstLine="0"/>
        <w:jc w:val="left"/>
      </w:pPr>
      <w:r>
        <w:rPr>
          <w:rFonts w:ascii="Calibri" w:eastAsia="Calibri" w:hAnsi="Calibri" w:cs="Calibri"/>
          <w:b w:val="0"/>
          <w:sz w:val="22"/>
          <w:u w:val="none"/>
        </w:rPr>
        <w:lastRenderedPageBreak/>
        <w:tab/>
      </w:r>
      <w:r>
        <w:rPr>
          <w:u w:val="none"/>
        </w:rPr>
        <w:t>(A</w:t>
      </w:r>
      <w:proofErr w:type="gramStart"/>
      <w:r>
        <w:rPr>
          <w:u w:val="none"/>
        </w:rPr>
        <w:t>)</w:t>
      </w:r>
      <w:r>
        <w:rPr>
          <w:rFonts w:ascii="Arial" w:eastAsia="Arial" w:hAnsi="Arial" w:cs="Arial"/>
          <w:u w:val="none"/>
        </w:rPr>
        <w:t xml:space="preserve"> </w:t>
      </w:r>
      <w:r>
        <w:rPr>
          <w:rFonts w:ascii="Arial" w:eastAsia="Arial" w:hAnsi="Arial" w:cs="Arial"/>
          <w:u w:val="none"/>
        </w:rPr>
        <w:tab/>
      </w:r>
      <w:r>
        <w:t>Step</w:t>
      </w:r>
      <w:proofErr w:type="gramEnd"/>
      <w:r>
        <w:t xml:space="preserve"> I Adjustment</w:t>
      </w:r>
      <w:proofErr w:type="gramStart"/>
      <w:r>
        <w:t>:  Length</w:t>
      </w:r>
      <w:proofErr w:type="gramEnd"/>
      <w:r>
        <w:t xml:space="preserve"> of Perineal Use</w:t>
      </w:r>
      <w:r>
        <w:rPr>
          <w:u w:val="none"/>
        </w:rPr>
        <w:t xml:space="preserve"> </w:t>
      </w:r>
    </w:p>
    <w:p w14:paraId="499DA841" w14:textId="77777777" w:rsidR="00783BD8" w:rsidRDefault="00000000">
      <w:pPr>
        <w:ind w:left="-15" w:firstLine="720"/>
      </w:pPr>
      <w:r>
        <w:t>Each Ovarian Cancer Claim’s Adjusted Scheduled Point Value shall be adjusted based on the total length of the Direct Claimant’s Regular J&amp;J Talc Perineal Use (</w:t>
      </w:r>
      <w:r>
        <w:rPr>
          <w:i/>
        </w:rPr>
        <w:t>i.e.</w:t>
      </w:r>
      <w:r>
        <w:t>, the number of years of Regular Perineal Use of J&amp;J Talc Products in her perineal area).  Specifically, the Adjusted Scheduled Point Value shall be reduced proportional to the Years of Regular J&amp;J Talc Perineal Use relative to the Maximum Years of Regular Perineal Use where “</w:t>
      </w:r>
      <w:r>
        <w:rPr>
          <w:b/>
          <w:u w:val="single" w:color="000000"/>
        </w:rPr>
        <w:t>Years of Regular J&amp;J Talc</w:t>
      </w:r>
      <w:r>
        <w:rPr>
          <w:b/>
        </w:rPr>
        <w:t xml:space="preserve"> </w:t>
      </w:r>
      <w:r>
        <w:rPr>
          <w:b/>
          <w:u w:val="single" w:color="000000"/>
        </w:rPr>
        <w:t>Perineal Use</w:t>
      </w:r>
      <w:r>
        <w:t>” shall mean the lesser of (</w:t>
      </w:r>
      <w:proofErr w:type="spellStart"/>
      <w:r>
        <w:t>i</w:t>
      </w:r>
      <w:proofErr w:type="spellEnd"/>
      <w:r>
        <w:t>) the number of full years of Regular J&amp;J Talc Perineal Use after the Direct Claimant reached puberty and prior to the Date of First Diagnosis</w:t>
      </w:r>
      <w:r>
        <w:rPr>
          <w:vertAlign w:val="superscript"/>
        </w:rPr>
        <w:t>3</w:t>
      </w:r>
      <w:r>
        <w:t xml:space="preserve"> or (ii) forty (40) years, and “</w:t>
      </w:r>
      <w:r>
        <w:rPr>
          <w:b/>
          <w:u w:val="single" w:color="000000"/>
        </w:rPr>
        <w:t>Maximum Years of Regular Perineal Use</w:t>
      </w:r>
      <w:r>
        <w:t>” shall mean the lesser of (</w:t>
      </w:r>
      <w:proofErr w:type="spellStart"/>
      <w:r>
        <w:t>i</w:t>
      </w:r>
      <w:proofErr w:type="spellEnd"/>
      <w:r>
        <w:t xml:space="preserve">) the number of years elapsed between puberty and the Direct Claimant’s Date of First Diagnosis or (ii) forty (40) years. </w:t>
      </w:r>
    </w:p>
    <w:p w14:paraId="404CAAC4" w14:textId="77777777" w:rsidR="00783BD8" w:rsidRDefault="00000000">
      <w:pPr>
        <w:spacing w:after="0" w:line="259" w:lineRule="auto"/>
        <w:ind w:right="264"/>
        <w:jc w:val="right"/>
      </w:pPr>
      <w:r>
        <w:rPr>
          <w:rFonts w:ascii="Cambria Math" w:eastAsia="Cambria Math" w:hAnsi="Cambria Math" w:cs="Cambria Math"/>
          <w:sz w:val="22"/>
        </w:rPr>
        <w:t>𝑌𝑒𝑎𝑟𝑠 𝑜𝑓 𝑅𝑒𝑔𝑢𝑙𝑎𝑟 𝐽&amp;𝐽 𝑇𝑎𝑙𝑐</w:t>
      </w:r>
      <w:r>
        <w:rPr>
          <w:rFonts w:ascii="Cambria Math" w:eastAsia="Cambria Math" w:hAnsi="Cambria Math" w:cs="Cambria Math"/>
        </w:rPr>
        <w:t xml:space="preserve"> </w:t>
      </w:r>
      <w:r>
        <w:rPr>
          <w:rFonts w:ascii="Cambria Math" w:eastAsia="Cambria Math" w:hAnsi="Cambria Math" w:cs="Cambria Math"/>
          <w:sz w:val="22"/>
        </w:rPr>
        <w:t xml:space="preserve">𝑃𝑒𝑟𝑖𝑛𝑒𝑎𝑙 𝑈𝑠𝑒 </w:t>
      </w:r>
    </w:p>
    <w:p w14:paraId="58400348" w14:textId="77777777" w:rsidR="00783BD8" w:rsidRDefault="00000000">
      <w:pPr>
        <w:spacing w:after="0" w:line="259" w:lineRule="auto"/>
        <w:ind w:left="0" w:right="-35" w:firstLine="0"/>
        <w:jc w:val="left"/>
      </w:pPr>
      <w:r>
        <w:rPr>
          <w:rFonts w:ascii="Cambria Math" w:eastAsia="Cambria Math" w:hAnsi="Cambria Math" w:cs="Cambria Math"/>
          <w:sz w:val="22"/>
        </w:rPr>
        <w:t xml:space="preserve">𝑆𝑡𝑒𝑝 𝐼 𝐴𝑑𝑗𝑢𝑠𝑡𝑚𝑒𝑛𝑡 𝑜𝑓 𝐴𝑑𝑗𝑢𝑠𝑡𝑒𝑑 𝑃𝑜𝑖𝑛𝑡 𝑉𝑎𝑙𝑢𝑒 = 1 − </w:t>
      </w:r>
      <w:r>
        <w:rPr>
          <w:rFonts w:ascii="Calibri" w:eastAsia="Calibri" w:hAnsi="Calibri" w:cs="Calibri"/>
          <w:noProof/>
          <w:sz w:val="22"/>
        </w:rPr>
        <mc:AlternateContent>
          <mc:Choice Requires="wpg">
            <w:drawing>
              <wp:inline distT="0" distB="0" distL="0" distR="0" wp14:anchorId="08D7DCC8" wp14:editId="5C3D99DB">
                <wp:extent cx="2743962" cy="9144"/>
                <wp:effectExtent l="0" t="0" r="0" b="0"/>
                <wp:docPr id="57078" name="Group 57078"/>
                <wp:cNvGraphicFramePr/>
                <a:graphic xmlns:a="http://schemas.openxmlformats.org/drawingml/2006/main">
                  <a:graphicData uri="http://schemas.microsoft.com/office/word/2010/wordprocessingGroup">
                    <wpg:wgp>
                      <wpg:cNvGrpSpPr/>
                      <wpg:grpSpPr>
                        <a:xfrm>
                          <a:off x="0" y="0"/>
                          <a:ext cx="2743962" cy="9144"/>
                          <a:chOff x="0" y="0"/>
                          <a:chExt cx="2743962" cy="9144"/>
                        </a:xfrm>
                      </wpg:grpSpPr>
                      <wps:wsp>
                        <wps:cNvPr id="63351" name="Shape 63351"/>
                        <wps:cNvSpPr/>
                        <wps:spPr>
                          <a:xfrm>
                            <a:off x="0" y="0"/>
                            <a:ext cx="2743962" cy="9144"/>
                          </a:xfrm>
                          <a:custGeom>
                            <a:avLst/>
                            <a:gdLst/>
                            <a:ahLst/>
                            <a:cxnLst/>
                            <a:rect l="0" t="0" r="0" b="0"/>
                            <a:pathLst>
                              <a:path w="2743962" h="9144">
                                <a:moveTo>
                                  <a:pt x="0" y="0"/>
                                </a:moveTo>
                                <a:lnTo>
                                  <a:pt x="2743962" y="0"/>
                                </a:lnTo>
                                <a:lnTo>
                                  <a:pt x="27439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7078" style="width:216.06pt;height:0.720032pt;mso-position-horizontal-relative:char;mso-position-vertical-relative:line" coordsize="27439,91">
                <v:shape id="Shape 63352" style="position:absolute;width:27439;height:91;left:0;top:0;" coordsize="2743962,9144" path="m0,0l2743962,0l2743962,9144l0,9144l0,0">
                  <v:stroke weight="0pt" endcap="flat" joinstyle="miter" miterlimit="10" on="false" color="#000000" opacity="0"/>
                  <v:fill on="true" color="#000000"/>
                </v:shape>
              </v:group>
            </w:pict>
          </mc:Fallback>
        </mc:AlternateContent>
      </w:r>
      <w:r>
        <w:t xml:space="preserve"> </w:t>
      </w:r>
    </w:p>
    <w:p w14:paraId="2ACAD872" w14:textId="77777777" w:rsidR="00783BD8" w:rsidRDefault="00000000">
      <w:pPr>
        <w:spacing w:after="233" w:line="259" w:lineRule="auto"/>
        <w:ind w:right="155"/>
        <w:jc w:val="right"/>
      </w:pPr>
      <w:r>
        <w:rPr>
          <w:rFonts w:ascii="Cambria Math" w:eastAsia="Cambria Math" w:hAnsi="Cambria Math" w:cs="Cambria Math"/>
          <w:sz w:val="22"/>
        </w:rPr>
        <w:t xml:space="preserve">𝑀𝑎𝑥𝑖𝑚𝑢𝑚 𝑌𝑒𝑎𝑟𝑠 𝑜𝑓 𝑅𝑒𝑔𝑢𝑙𝑎𝑟 𝑃𝑒𝑟𝑖𝑛𝑒𝑎𝑙 𝑈𝑠𝑒 </w:t>
      </w:r>
    </w:p>
    <w:p w14:paraId="42DE477C" w14:textId="77777777" w:rsidR="00783BD8" w:rsidRDefault="00000000">
      <w:pPr>
        <w:ind w:left="-15" w:firstLine="720"/>
      </w:pPr>
      <w:r>
        <w:t>This reduction factor shall be referred to as the “</w:t>
      </w:r>
      <w:r>
        <w:rPr>
          <w:b/>
          <w:u w:val="single" w:color="000000"/>
        </w:rPr>
        <w:t>Length of Perineal Use Factor</w:t>
      </w:r>
      <w:r>
        <w:t xml:space="preserve">” and expressed as a </w:t>
      </w:r>
      <w:proofErr w:type="gramStart"/>
      <w:r>
        <w:t>percentage, and</w:t>
      </w:r>
      <w:proofErr w:type="gramEnd"/>
      <w:r>
        <w:t xml:space="preserve"> shall not be less than 0% or exceed 100%. </w:t>
      </w:r>
    </w:p>
    <w:p w14:paraId="6469311E" w14:textId="77777777" w:rsidR="00783BD8" w:rsidRDefault="00000000">
      <w:pPr>
        <w:spacing w:after="263"/>
        <w:ind w:left="-15" w:firstLine="720"/>
      </w:pPr>
      <w:r>
        <w:t xml:space="preserve">By way of example, if a Direct Claimant was forty-three (43) years old when first diagnosed with the Ovarian Cancer, which diagnosis is the subject of her Direct Claim, the Maximum Years of Regular Perineal Use is thirty (30) years.  If she regularly used J&amp;J Talc Products in her perineal area for twenty (20) full years between ages thirteen (13) and forty-three (43), then the Adjusted Scheduled Point Value would be subject to a Length of Perineal Use Factor adjustment of 1-(20 years/30 years) = 33.33%. </w:t>
      </w:r>
    </w:p>
    <w:p w14:paraId="328E3A45" w14:textId="77777777" w:rsidR="00783BD8" w:rsidRDefault="00000000">
      <w:pPr>
        <w:pStyle w:val="Heading4"/>
        <w:tabs>
          <w:tab w:val="center" w:pos="1600"/>
          <w:tab w:val="center" w:pos="4716"/>
        </w:tabs>
        <w:spacing w:after="224"/>
        <w:ind w:left="0" w:firstLine="0"/>
        <w:jc w:val="left"/>
      </w:pPr>
      <w:r>
        <w:rPr>
          <w:rFonts w:ascii="Calibri" w:eastAsia="Calibri" w:hAnsi="Calibri" w:cs="Calibri"/>
          <w:b w:val="0"/>
          <w:sz w:val="22"/>
          <w:u w:val="none"/>
        </w:rPr>
        <w:tab/>
      </w:r>
      <w:r>
        <w:rPr>
          <w:u w:val="none"/>
        </w:rPr>
        <w:t>(B</w:t>
      </w:r>
      <w:proofErr w:type="gramStart"/>
      <w:r>
        <w:rPr>
          <w:u w:val="none"/>
        </w:rPr>
        <w:t>)</w:t>
      </w:r>
      <w:r>
        <w:rPr>
          <w:rFonts w:ascii="Arial" w:eastAsia="Arial" w:hAnsi="Arial" w:cs="Arial"/>
          <w:u w:val="none"/>
        </w:rPr>
        <w:t xml:space="preserve"> </w:t>
      </w:r>
      <w:r>
        <w:rPr>
          <w:rFonts w:ascii="Arial" w:eastAsia="Arial" w:hAnsi="Arial" w:cs="Arial"/>
          <w:u w:val="none"/>
        </w:rPr>
        <w:tab/>
      </w:r>
      <w:r>
        <w:t>Step</w:t>
      </w:r>
      <w:proofErr w:type="gramEnd"/>
      <w:r>
        <w:t xml:space="preserve"> II Adjustment: Time Since Last Perineal Use</w:t>
      </w:r>
      <w:r>
        <w:rPr>
          <w:u w:val="none"/>
        </w:rPr>
        <w:t xml:space="preserve"> </w:t>
      </w:r>
    </w:p>
    <w:p w14:paraId="155E31E6" w14:textId="77777777" w:rsidR="00783BD8" w:rsidRDefault="00000000">
      <w:pPr>
        <w:spacing w:after="11"/>
        <w:ind w:left="-15" w:firstLine="720"/>
      </w:pPr>
      <w:r>
        <w:t xml:space="preserve">Next, the Adjusted Scheduled Point Value shall be further adjusted based on the length of time between the Direct Claimant’s last Regular J&amp;J Talc Perineal Use and her Date of First Diagnosis, as set forth in the following table: </w:t>
      </w:r>
    </w:p>
    <w:tbl>
      <w:tblPr>
        <w:tblStyle w:val="TableGrid"/>
        <w:tblW w:w="8633" w:type="dxa"/>
        <w:tblInd w:w="364" w:type="dxa"/>
        <w:tblCellMar>
          <w:top w:w="59" w:type="dxa"/>
          <w:left w:w="107" w:type="dxa"/>
          <w:bottom w:w="0" w:type="dxa"/>
          <w:right w:w="115" w:type="dxa"/>
        </w:tblCellMar>
        <w:tblLook w:val="04A0" w:firstRow="1" w:lastRow="0" w:firstColumn="1" w:lastColumn="0" w:noHBand="0" w:noVBand="1"/>
      </w:tblPr>
      <w:tblGrid>
        <w:gridCol w:w="5034"/>
        <w:gridCol w:w="3599"/>
      </w:tblGrid>
      <w:tr w:rsidR="00783BD8" w14:paraId="7DD6AC1A" w14:textId="77777777">
        <w:trPr>
          <w:trHeight w:val="559"/>
        </w:trPr>
        <w:tc>
          <w:tcPr>
            <w:tcW w:w="5034" w:type="dxa"/>
            <w:tcBorders>
              <w:top w:val="single" w:sz="4" w:space="0" w:color="000000"/>
              <w:left w:val="single" w:sz="4" w:space="0" w:color="000000"/>
              <w:bottom w:val="single" w:sz="4" w:space="0" w:color="000000"/>
              <w:right w:val="single" w:sz="4" w:space="0" w:color="000000"/>
            </w:tcBorders>
            <w:shd w:val="clear" w:color="auto" w:fill="B8CCE4"/>
          </w:tcPr>
          <w:p w14:paraId="59AD0D4F" w14:textId="77777777" w:rsidR="00783BD8" w:rsidRDefault="00000000">
            <w:pPr>
              <w:spacing w:after="0" w:line="259" w:lineRule="auto"/>
              <w:ind w:left="919" w:right="853" w:firstLine="0"/>
              <w:jc w:val="center"/>
            </w:pPr>
            <w:r>
              <w:rPr>
                <w:b/>
              </w:rPr>
              <w:t xml:space="preserve">Time Since Last Regular J&amp;J Talc Perineal Use </w:t>
            </w:r>
          </w:p>
        </w:tc>
        <w:tc>
          <w:tcPr>
            <w:tcW w:w="3599" w:type="dxa"/>
            <w:tcBorders>
              <w:top w:val="single" w:sz="4" w:space="0" w:color="000000"/>
              <w:left w:val="single" w:sz="4" w:space="0" w:color="000000"/>
              <w:bottom w:val="single" w:sz="4" w:space="0" w:color="000000"/>
              <w:right w:val="single" w:sz="4" w:space="0" w:color="000000"/>
            </w:tcBorders>
            <w:shd w:val="clear" w:color="auto" w:fill="B8CCE4"/>
          </w:tcPr>
          <w:p w14:paraId="5EE477D9" w14:textId="77777777" w:rsidR="00783BD8" w:rsidRDefault="00000000">
            <w:pPr>
              <w:spacing w:after="0" w:line="259" w:lineRule="auto"/>
              <w:ind w:left="13" w:firstLine="0"/>
              <w:jc w:val="center"/>
            </w:pPr>
            <w:r>
              <w:rPr>
                <w:b/>
              </w:rPr>
              <w:t xml:space="preserve">Reduction of Adjusted Scheduled Point Value </w:t>
            </w:r>
          </w:p>
        </w:tc>
      </w:tr>
      <w:tr w:rsidR="00783BD8" w14:paraId="5785ADD7" w14:textId="77777777">
        <w:trPr>
          <w:trHeight w:val="289"/>
        </w:trPr>
        <w:tc>
          <w:tcPr>
            <w:tcW w:w="5034" w:type="dxa"/>
            <w:tcBorders>
              <w:top w:val="single" w:sz="4" w:space="0" w:color="000000"/>
              <w:left w:val="single" w:sz="4" w:space="0" w:color="000000"/>
              <w:bottom w:val="single" w:sz="4" w:space="0" w:color="000000"/>
              <w:right w:val="single" w:sz="4" w:space="0" w:color="000000"/>
            </w:tcBorders>
          </w:tcPr>
          <w:p w14:paraId="2F954D58" w14:textId="77777777" w:rsidR="00783BD8" w:rsidRDefault="00000000">
            <w:pPr>
              <w:spacing w:after="0" w:line="259" w:lineRule="auto"/>
              <w:ind w:left="0" w:firstLine="0"/>
              <w:jc w:val="left"/>
            </w:pPr>
            <w:r>
              <w:t xml:space="preserve">0 to &lt;6 years </w:t>
            </w:r>
          </w:p>
        </w:tc>
        <w:tc>
          <w:tcPr>
            <w:tcW w:w="3599" w:type="dxa"/>
            <w:tcBorders>
              <w:top w:val="single" w:sz="4" w:space="0" w:color="000000"/>
              <w:left w:val="single" w:sz="4" w:space="0" w:color="000000"/>
              <w:bottom w:val="single" w:sz="4" w:space="0" w:color="000000"/>
              <w:right w:val="single" w:sz="4" w:space="0" w:color="000000"/>
            </w:tcBorders>
          </w:tcPr>
          <w:p w14:paraId="0DC4F207" w14:textId="77777777" w:rsidR="00783BD8" w:rsidRDefault="00000000">
            <w:pPr>
              <w:spacing w:after="0" w:line="259" w:lineRule="auto"/>
              <w:ind w:left="9" w:firstLine="0"/>
              <w:jc w:val="center"/>
            </w:pPr>
            <w:r>
              <w:t xml:space="preserve">0% </w:t>
            </w:r>
          </w:p>
        </w:tc>
      </w:tr>
      <w:tr w:rsidR="00783BD8" w14:paraId="7EF07009" w14:textId="77777777">
        <w:trPr>
          <w:trHeight w:val="283"/>
        </w:trPr>
        <w:tc>
          <w:tcPr>
            <w:tcW w:w="5034" w:type="dxa"/>
            <w:tcBorders>
              <w:top w:val="single" w:sz="4" w:space="0" w:color="000000"/>
              <w:left w:val="single" w:sz="4" w:space="0" w:color="000000"/>
              <w:bottom w:val="single" w:sz="4" w:space="0" w:color="000000"/>
              <w:right w:val="single" w:sz="4" w:space="0" w:color="000000"/>
            </w:tcBorders>
            <w:shd w:val="clear" w:color="auto" w:fill="D9D9D9"/>
          </w:tcPr>
          <w:p w14:paraId="3E6AECE5" w14:textId="77777777" w:rsidR="00783BD8" w:rsidRDefault="00000000">
            <w:pPr>
              <w:spacing w:after="0" w:line="259" w:lineRule="auto"/>
              <w:ind w:left="0" w:firstLine="0"/>
              <w:jc w:val="left"/>
            </w:pPr>
            <w:r>
              <w:t xml:space="preserve">6 to &lt;30 years </w:t>
            </w:r>
          </w:p>
        </w:tc>
        <w:tc>
          <w:tcPr>
            <w:tcW w:w="3599" w:type="dxa"/>
            <w:tcBorders>
              <w:top w:val="single" w:sz="4" w:space="0" w:color="000000"/>
              <w:left w:val="single" w:sz="4" w:space="0" w:color="000000"/>
              <w:bottom w:val="single" w:sz="4" w:space="0" w:color="000000"/>
              <w:right w:val="single" w:sz="4" w:space="0" w:color="000000"/>
            </w:tcBorders>
            <w:shd w:val="clear" w:color="auto" w:fill="D9D9D9"/>
          </w:tcPr>
          <w:p w14:paraId="270ED43A" w14:textId="77777777" w:rsidR="00783BD8" w:rsidRDefault="00000000">
            <w:pPr>
              <w:spacing w:after="0" w:line="259" w:lineRule="auto"/>
              <w:ind w:left="8" w:firstLine="0"/>
              <w:jc w:val="center"/>
            </w:pPr>
            <w:r>
              <w:t>2% per year</w:t>
            </w:r>
            <w:r>
              <w:rPr>
                <w:vertAlign w:val="superscript"/>
              </w:rPr>
              <w:t>4</w:t>
            </w:r>
            <w:r>
              <w:t xml:space="preserve"> </w:t>
            </w:r>
          </w:p>
        </w:tc>
      </w:tr>
      <w:tr w:rsidR="00783BD8" w14:paraId="27C5BA5B" w14:textId="77777777">
        <w:trPr>
          <w:trHeight w:val="288"/>
        </w:trPr>
        <w:tc>
          <w:tcPr>
            <w:tcW w:w="5034" w:type="dxa"/>
            <w:tcBorders>
              <w:top w:val="single" w:sz="4" w:space="0" w:color="000000"/>
              <w:left w:val="single" w:sz="4" w:space="0" w:color="000000"/>
              <w:bottom w:val="single" w:sz="4" w:space="0" w:color="000000"/>
              <w:right w:val="single" w:sz="4" w:space="0" w:color="000000"/>
            </w:tcBorders>
          </w:tcPr>
          <w:p w14:paraId="69070799" w14:textId="77777777" w:rsidR="00783BD8" w:rsidRDefault="00000000">
            <w:pPr>
              <w:spacing w:after="0" w:line="259" w:lineRule="auto"/>
              <w:ind w:left="0" w:firstLine="0"/>
              <w:jc w:val="left"/>
            </w:pPr>
            <w:r>
              <w:t xml:space="preserve">30+ years </w:t>
            </w:r>
          </w:p>
        </w:tc>
        <w:tc>
          <w:tcPr>
            <w:tcW w:w="3599" w:type="dxa"/>
            <w:tcBorders>
              <w:top w:val="single" w:sz="4" w:space="0" w:color="000000"/>
              <w:left w:val="single" w:sz="4" w:space="0" w:color="000000"/>
              <w:bottom w:val="single" w:sz="4" w:space="0" w:color="000000"/>
              <w:right w:val="single" w:sz="4" w:space="0" w:color="000000"/>
            </w:tcBorders>
          </w:tcPr>
          <w:p w14:paraId="4DBB5C03" w14:textId="77777777" w:rsidR="00783BD8" w:rsidRDefault="00000000">
            <w:pPr>
              <w:spacing w:after="0" w:line="259" w:lineRule="auto"/>
              <w:ind w:left="7" w:firstLine="0"/>
              <w:jc w:val="center"/>
            </w:pPr>
            <w:r>
              <w:t xml:space="preserve">55% </w:t>
            </w:r>
          </w:p>
        </w:tc>
      </w:tr>
    </w:tbl>
    <w:p w14:paraId="678AF1AC" w14:textId="77777777" w:rsidR="00783BD8"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42443F0D" wp14:editId="4F339D0E">
                <wp:extent cx="1828800" cy="7620"/>
                <wp:effectExtent l="0" t="0" r="0" b="0"/>
                <wp:docPr id="57079" name="Group 5707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3353" name="Shape 6335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7079" style="width:144pt;height:0.599976pt;mso-position-horizontal-relative:char;mso-position-vertical-relative:line" coordsize="18288,76">
                <v:shape id="Shape 63354"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586651AA" w14:textId="77777777" w:rsidR="00783BD8" w:rsidRDefault="00000000">
      <w:pPr>
        <w:numPr>
          <w:ilvl w:val="0"/>
          <w:numId w:val="11"/>
        </w:numPr>
        <w:spacing w:after="103" w:line="262" w:lineRule="auto"/>
        <w:ind w:firstLine="720"/>
        <w:jc w:val="left"/>
      </w:pPr>
      <w:r>
        <w:rPr>
          <w:sz w:val="20"/>
        </w:rPr>
        <w:t xml:space="preserve">For purposes of evaluating claims pursuant to these TDP, a Direct Claimant shall be assumed to have reached puberty on her thirteenth birthday. </w:t>
      </w:r>
    </w:p>
    <w:p w14:paraId="6857BC19" w14:textId="77777777" w:rsidR="00783BD8" w:rsidRDefault="00000000">
      <w:pPr>
        <w:numPr>
          <w:ilvl w:val="0"/>
          <w:numId w:val="11"/>
        </w:numPr>
        <w:spacing w:after="3" w:line="259" w:lineRule="auto"/>
        <w:ind w:firstLine="720"/>
        <w:jc w:val="left"/>
      </w:pPr>
      <w:r>
        <w:rPr>
          <w:sz w:val="20"/>
        </w:rPr>
        <w:t xml:space="preserve">A Direct Claimant who was diagnosed with a qualifying disease ten (10) years after her last </w:t>
      </w:r>
    </w:p>
    <w:p w14:paraId="08D80704" w14:textId="77777777" w:rsidR="00783BD8" w:rsidRDefault="00000000">
      <w:pPr>
        <w:spacing w:after="303" w:line="262" w:lineRule="auto"/>
        <w:ind w:left="-5"/>
        <w:jc w:val="left"/>
      </w:pPr>
      <w:r>
        <w:rPr>
          <w:sz w:val="20"/>
        </w:rPr>
        <w:t xml:space="preserve">Regular J&amp;J Talc Perineal Use would be subject to a Time Since Last Use Factor discount of (10– 6) x 2% = 8%. </w:t>
      </w:r>
    </w:p>
    <w:p w14:paraId="6291E890" w14:textId="77777777" w:rsidR="00783BD8" w:rsidRDefault="00000000">
      <w:pPr>
        <w:spacing w:after="125" w:line="259" w:lineRule="auto"/>
        <w:ind w:left="79" w:right="75"/>
        <w:jc w:val="center"/>
      </w:pPr>
      <w:r>
        <w:t xml:space="preserve">30 </w:t>
      </w:r>
    </w:p>
    <w:p w14:paraId="1293BA6D" w14:textId="77777777" w:rsidR="00783BD8" w:rsidRDefault="00000000">
      <w:pPr>
        <w:spacing w:after="263"/>
        <w:ind w:left="-5"/>
      </w:pPr>
      <w:r>
        <w:t>This reduction factor shall be referred to as the “</w:t>
      </w:r>
      <w:r>
        <w:rPr>
          <w:b/>
          <w:u w:val="single" w:color="000000"/>
        </w:rPr>
        <w:t>Time Since Last Use Factor</w:t>
      </w:r>
      <w:r>
        <w:t xml:space="preserve">” and expressed as a </w:t>
      </w:r>
      <w:proofErr w:type="gramStart"/>
      <w:r>
        <w:t>percentage, and</w:t>
      </w:r>
      <w:proofErr w:type="gramEnd"/>
      <w:r>
        <w:t xml:space="preserve"> shall not be less than 0% or exceed 55%. </w:t>
      </w:r>
    </w:p>
    <w:p w14:paraId="4863A078" w14:textId="77777777" w:rsidR="00783BD8" w:rsidRDefault="00000000">
      <w:pPr>
        <w:pStyle w:val="Heading4"/>
        <w:tabs>
          <w:tab w:val="center" w:pos="1607"/>
          <w:tab w:val="center" w:pos="4399"/>
        </w:tabs>
        <w:spacing w:after="224"/>
        <w:ind w:left="0" w:firstLine="0"/>
        <w:jc w:val="left"/>
      </w:pPr>
      <w:r>
        <w:rPr>
          <w:rFonts w:ascii="Calibri" w:eastAsia="Calibri" w:hAnsi="Calibri" w:cs="Calibri"/>
          <w:b w:val="0"/>
          <w:sz w:val="22"/>
          <w:u w:val="none"/>
        </w:rPr>
        <w:lastRenderedPageBreak/>
        <w:tab/>
      </w:r>
      <w:r>
        <w:rPr>
          <w:u w:val="none"/>
        </w:rPr>
        <w:t>(C</w:t>
      </w:r>
      <w:proofErr w:type="gramStart"/>
      <w:r>
        <w:rPr>
          <w:u w:val="none"/>
        </w:rPr>
        <w:t>)</w:t>
      </w:r>
      <w:r>
        <w:rPr>
          <w:rFonts w:ascii="Arial" w:eastAsia="Arial" w:hAnsi="Arial" w:cs="Arial"/>
          <w:u w:val="none"/>
        </w:rPr>
        <w:t xml:space="preserve"> </w:t>
      </w:r>
      <w:r>
        <w:rPr>
          <w:rFonts w:ascii="Arial" w:eastAsia="Arial" w:hAnsi="Arial" w:cs="Arial"/>
          <w:u w:val="none"/>
        </w:rPr>
        <w:tab/>
      </w:r>
      <w:r>
        <w:t>Step</w:t>
      </w:r>
      <w:proofErr w:type="gramEnd"/>
      <w:r>
        <w:t xml:space="preserve"> III Adjustment</w:t>
      </w:r>
      <w:proofErr w:type="gramStart"/>
      <w:r>
        <w:t>:  Atypical</w:t>
      </w:r>
      <w:proofErr w:type="gramEnd"/>
      <w:r>
        <w:t xml:space="preserve"> Perineal Use</w:t>
      </w:r>
      <w:r>
        <w:rPr>
          <w:u w:val="none"/>
        </w:rPr>
        <w:t xml:space="preserve"> </w:t>
      </w:r>
    </w:p>
    <w:p w14:paraId="310FF044" w14:textId="77777777" w:rsidR="00783BD8" w:rsidRDefault="00000000">
      <w:pPr>
        <w:ind w:left="-15" w:firstLine="720"/>
      </w:pPr>
      <w:r>
        <w:t>Next, if the Claims Administrator and/or Claims Processor determines that a Direct Claimant’s perineal use of J&amp;J Talc Products varies substantially from the use pattern of the typical qualifying claim, the Trustees may, with the consent of the TAC and the FCR, conduct an individual review of the Claim Submission Materials with respect to the Ovarian Cancer Claim and reasonably reduce the Adjusted Scheduled Point Value based on the frequency the Direct Claimant’s perineal talc use of J&amp;J Talc Products, as compared to what would constitute normal use based on other submissions.  This discretionary reduction factor shall be referred to as the “</w:t>
      </w:r>
      <w:r>
        <w:rPr>
          <w:b/>
          <w:u w:val="single" w:color="000000"/>
        </w:rPr>
        <w:t>Atypical Use Factor</w:t>
      </w:r>
      <w:r>
        <w:t xml:space="preserve">” and expressed as a percentage, and, if applicable, shall not be less than 0% or exceed 100%. </w:t>
      </w:r>
    </w:p>
    <w:p w14:paraId="4B811DEB" w14:textId="77777777" w:rsidR="00783BD8" w:rsidRDefault="00000000">
      <w:pPr>
        <w:spacing w:after="263"/>
        <w:ind w:left="-15" w:firstLine="720"/>
      </w:pPr>
      <w:r>
        <w:t xml:space="preserve">By way of example, if 5% of Ovarian Cancer Claims allege monthly exposure to J&amp;J Talc Products through lining tampons or other feminine hygiene products with J&amp;J Talc Product prior to application on the Direct Claimant’s body, the Trustees may determine that such use is not a typical use of J&amp;J Talc Products.  The Adjusted Scheduled Point Value would be subject to an Atypical Use Factor adjustment in a percentage determined by the Trustees, with the consent of the TAC and the FCR. </w:t>
      </w:r>
    </w:p>
    <w:p w14:paraId="3365A992" w14:textId="77777777" w:rsidR="00783BD8" w:rsidRDefault="00000000">
      <w:pPr>
        <w:pStyle w:val="Heading4"/>
        <w:tabs>
          <w:tab w:val="center" w:pos="1607"/>
          <w:tab w:val="center" w:pos="4378"/>
        </w:tabs>
        <w:spacing w:after="224"/>
        <w:ind w:left="0" w:firstLine="0"/>
        <w:jc w:val="left"/>
      </w:pPr>
      <w:r>
        <w:rPr>
          <w:rFonts w:ascii="Calibri" w:eastAsia="Calibri" w:hAnsi="Calibri" w:cs="Calibri"/>
          <w:b w:val="0"/>
          <w:sz w:val="22"/>
          <w:u w:val="none"/>
        </w:rPr>
        <w:tab/>
      </w:r>
      <w:r>
        <w:rPr>
          <w:u w:val="none"/>
        </w:rPr>
        <w:t>(D</w:t>
      </w:r>
      <w:proofErr w:type="gramStart"/>
      <w:r>
        <w:rPr>
          <w:u w:val="none"/>
        </w:rPr>
        <w:t>)</w:t>
      </w:r>
      <w:r>
        <w:rPr>
          <w:rFonts w:ascii="Arial" w:eastAsia="Arial" w:hAnsi="Arial" w:cs="Arial"/>
          <w:u w:val="none"/>
        </w:rPr>
        <w:t xml:space="preserve"> </w:t>
      </w:r>
      <w:r>
        <w:rPr>
          <w:rFonts w:ascii="Arial" w:eastAsia="Arial" w:hAnsi="Arial" w:cs="Arial"/>
          <w:u w:val="none"/>
        </w:rPr>
        <w:tab/>
      </w:r>
      <w:r>
        <w:t>Step</w:t>
      </w:r>
      <w:proofErr w:type="gramEnd"/>
      <w:r>
        <w:t xml:space="preserve"> IV Adjustment</w:t>
      </w:r>
      <w:proofErr w:type="gramStart"/>
      <w:r>
        <w:t>:  Medical</w:t>
      </w:r>
      <w:proofErr w:type="gramEnd"/>
      <w:r>
        <w:t xml:space="preserve"> Risk Factors</w:t>
      </w:r>
      <w:r>
        <w:rPr>
          <w:u w:val="none"/>
        </w:rPr>
        <w:t xml:space="preserve"> </w:t>
      </w:r>
    </w:p>
    <w:p w14:paraId="5E2720C7" w14:textId="77777777" w:rsidR="00783BD8" w:rsidRDefault="00000000">
      <w:pPr>
        <w:spacing w:after="11"/>
        <w:ind w:left="-15" w:firstLine="720"/>
      </w:pPr>
      <w:r>
        <w:t xml:space="preserve">Next, the Adjusted Scheduled Point Value shall be further reduced based on the Direct Claimant’s family history and genetic predisposition to ovarian cancer, based on the table below.  If more than one medical risk factor is present, only the greatest of the reductions for applicable medical risk factors shall apply.  Discounts applicable pursuant to this Section 5.3.4(D) are </w:t>
      </w:r>
      <w:r>
        <w:rPr>
          <w:u w:val="single" w:color="000000"/>
        </w:rPr>
        <w:t>not</w:t>
      </w:r>
      <w:r>
        <w:t xml:space="preserve"> applied cumulatively (</w:t>
      </w:r>
      <w:r>
        <w:rPr>
          <w:i/>
        </w:rPr>
        <w:t>i.e.</w:t>
      </w:r>
      <w:r>
        <w:t xml:space="preserve">, if a Direct Claimant has BRCA 1 as well as a family history of ovarian cancer, the total reduction is 45%, </w:t>
      </w:r>
      <w:r>
        <w:rPr>
          <w:u w:val="single" w:color="000000"/>
        </w:rPr>
        <w:t>not</w:t>
      </w:r>
      <w:r>
        <w:t xml:space="preserve"> 80%). </w:t>
      </w:r>
    </w:p>
    <w:tbl>
      <w:tblPr>
        <w:tblStyle w:val="TableGrid"/>
        <w:tblW w:w="7013" w:type="dxa"/>
        <w:tblInd w:w="1174" w:type="dxa"/>
        <w:tblCellMar>
          <w:top w:w="62" w:type="dxa"/>
          <w:left w:w="107" w:type="dxa"/>
          <w:bottom w:w="0" w:type="dxa"/>
          <w:right w:w="115" w:type="dxa"/>
        </w:tblCellMar>
        <w:tblLook w:val="04A0" w:firstRow="1" w:lastRow="0" w:firstColumn="1" w:lastColumn="0" w:noHBand="0" w:noVBand="1"/>
      </w:tblPr>
      <w:tblGrid>
        <w:gridCol w:w="4134"/>
        <w:gridCol w:w="2879"/>
      </w:tblGrid>
      <w:tr w:rsidR="00783BD8" w14:paraId="37DF656E" w14:textId="77777777">
        <w:trPr>
          <w:trHeight w:val="559"/>
        </w:trPr>
        <w:tc>
          <w:tcPr>
            <w:tcW w:w="4134" w:type="dxa"/>
            <w:tcBorders>
              <w:top w:val="single" w:sz="4" w:space="0" w:color="000000"/>
              <w:left w:val="single" w:sz="4" w:space="0" w:color="000000"/>
              <w:bottom w:val="single" w:sz="4" w:space="0" w:color="000000"/>
              <w:right w:val="single" w:sz="4" w:space="0" w:color="000000"/>
            </w:tcBorders>
            <w:shd w:val="clear" w:color="auto" w:fill="B8CCE4"/>
          </w:tcPr>
          <w:p w14:paraId="1E214ADC" w14:textId="77777777" w:rsidR="00783BD8" w:rsidRDefault="00000000">
            <w:pPr>
              <w:spacing w:after="0" w:line="259" w:lineRule="auto"/>
              <w:ind w:left="6" w:firstLine="0"/>
              <w:jc w:val="center"/>
            </w:pPr>
            <w:r>
              <w:rPr>
                <w:b/>
              </w:rPr>
              <w:t xml:space="preserve">Risk Factor </w:t>
            </w:r>
          </w:p>
        </w:tc>
        <w:tc>
          <w:tcPr>
            <w:tcW w:w="2879" w:type="dxa"/>
            <w:tcBorders>
              <w:top w:val="single" w:sz="4" w:space="0" w:color="000000"/>
              <w:left w:val="single" w:sz="4" w:space="0" w:color="000000"/>
              <w:bottom w:val="single" w:sz="4" w:space="0" w:color="000000"/>
              <w:right w:val="single" w:sz="4" w:space="0" w:color="000000"/>
            </w:tcBorders>
            <w:shd w:val="clear" w:color="auto" w:fill="B8CCE4"/>
          </w:tcPr>
          <w:p w14:paraId="7E41A838" w14:textId="77777777" w:rsidR="00783BD8" w:rsidRDefault="00000000">
            <w:pPr>
              <w:spacing w:after="0" w:line="259" w:lineRule="auto"/>
              <w:ind w:left="0" w:firstLine="0"/>
              <w:jc w:val="center"/>
            </w:pPr>
            <w:r>
              <w:rPr>
                <w:b/>
              </w:rPr>
              <w:t xml:space="preserve">Reduction of Adjusted Scheduled Point Value </w:t>
            </w:r>
          </w:p>
        </w:tc>
      </w:tr>
      <w:tr w:rsidR="00783BD8" w14:paraId="4869F712" w14:textId="77777777">
        <w:trPr>
          <w:trHeight w:val="288"/>
        </w:trPr>
        <w:tc>
          <w:tcPr>
            <w:tcW w:w="4134" w:type="dxa"/>
            <w:tcBorders>
              <w:top w:val="single" w:sz="4" w:space="0" w:color="000000"/>
              <w:left w:val="single" w:sz="4" w:space="0" w:color="000000"/>
              <w:bottom w:val="single" w:sz="4" w:space="0" w:color="000000"/>
              <w:right w:val="single" w:sz="4" w:space="0" w:color="000000"/>
            </w:tcBorders>
          </w:tcPr>
          <w:p w14:paraId="1042F4D2" w14:textId="77777777" w:rsidR="00783BD8" w:rsidRDefault="00000000">
            <w:pPr>
              <w:spacing w:after="0" w:line="259" w:lineRule="auto"/>
              <w:ind w:left="0" w:firstLine="0"/>
              <w:jc w:val="left"/>
            </w:pPr>
            <w:r>
              <w:t xml:space="preserve">BRCA 1 or BRCA 2 </w:t>
            </w:r>
          </w:p>
        </w:tc>
        <w:tc>
          <w:tcPr>
            <w:tcW w:w="2879" w:type="dxa"/>
            <w:tcBorders>
              <w:top w:val="single" w:sz="4" w:space="0" w:color="000000"/>
              <w:left w:val="single" w:sz="4" w:space="0" w:color="000000"/>
              <w:bottom w:val="single" w:sz="4" w:space="0" w:color="000000"/>
              <w:right w:val="single" w:sz="4" w:space="0" w:color="000000"/>
            </w:tcBorders>
          </w:tcPr>
          <w:p w14:paraId="73B6D72E" w14:textId="77777777" w:rsidR="00783BD8" w:rsidRDefault="00000000">
            <w:pPr>
              <w:spacing w:after="0" w:line="259" w:lineRule="auto"/>
              <w:ind w:left="9" w:firstLine="0"/>
              <w:jc w:val="center"/>
            </w:pPr>
            <w:r>
              <w:t xml:space="preserve">45% </w:t>
            </w:r>
          </w:p>
        </w:tc>
      </w:tr>
      <w:tr w:rsidR="00783BD8" w14:paraId="3C3E6D66" w14:textId="77777777">
        <w:trPr>
          <w:trHeight w:val="559"/>
        </w:trPr>
        <w:tc>
          <w:tcPr>
            <w:tcW w:w="4134" w:type="dxa"/>
            <w:tcBorders>
              <w:top w:val="single" w:sz="4" w:space="0" w:color="000000"/>
              <w:left w:val="single" w:sz="4" w:space="0" w:color="000000"/>
              <w:bottom w:val="single" w:sz="4" w:space="0" w:color="000000"/>
              <w:right w:val="single" w:sz="4" w:space="0" w:color="000000"/>
            </w:tcBorders>
            <w:shd w:val="clear" w:color="auto" w:fill="D9D9D9"/>
          </w:tcPr>
          <w:p w14:paraId="24385504" w14:textId="77777777" w:rsidR="00783BD8" w:rsidRDefault="00000000">
            <w:pPr>
              <w:spacing w:after="0" w:line="259" w:lineRule="auto"/>
              <w:ind w:left="0" w:firstLine="0"/>
              <w:jc w:val="left"/>
            </w:pPr>
            <w:r>
              <w:t xml:space="preserve">Family history of Ovarian Cancer </w:t>
            </w:r>
          </w:p>
          <w:p w14:paraId="20224E60" w14:textId="77777777" w:rsidR="00783BD8" w:rsidRDefault="00000000">
            <w:pPr>
              <w:spacing w:after="0" w:line="259" w:lineRule="auto"/>
              <w:ind w:left="0" w:firstLine="0"/>
              <w:jc w:val="left"/>
            </w:pPr>
            <w:r>
              <w:t>(in 1</w:t>
            </w:r>
            <w:r>
              <w:rPr>
                <w:vertAlign w:val="superscript"/>
              </w:rPr>
              <w:t>st</w:t>
            </w:r>
            <w:r>
              <w:t xml:space="preserve"> degree relative) </w:t>
            </w:r>
          </w:p>
        </w:tc>
        <w:tc>
          <w:tcPr>
            <w:tcW w:w="2879" w:type="dxa"/>
            <w:tcBorders>
              <w:top w:val="single" w:sz="4" w:space="0" w:color="000000"/>
              <w:left w:val="single" w:sz="4" w:space="0" w:color="000000"/>
              <w:bottom w:val="single" w:sz="4" w:space="0" w:color="000000"/>
              <w:right w:val="single" w:sz="4" w:space="0" w:color="000000"/>
            </w:tcBorders>
            <w:shd w:val="clear" w:color="auto" w:fill="D9D9D9"/>
          </w:tcPr>
          <w:p w14:paraId="5F257D22" w14:textId="77777777" w:rsidR="00783BD8" w:rsidRDefault="00000000">
            <w:pPr>
              <w:spacing w:after="0" w:line="259" w:lineRule="auto"/>
              <w:ind w:left="8" w:firstLine="0"/>
              <w:jc w:val="center"/>
            </w:pPr>
            <w:r>
              <w:t xml:space="preserve">35% </w:t>
            </w:r>
          </w:p>
        </w:tc>
      </w:tr>
      <w:tr w:rsidR="00783BD8" w14:paraId="51766CD4" w14:textId="77777777">
        <w:trPr>
          <w:trHeight w:val="564"/>
        </w:trPr>
        <w:tc>
          <w:tcPr>
            <w:tcW w:w="4134" w:type="dxa"/>
            <w:tcBorders>
              <w:top w:val="single" w:sz="4" w:space="0" w:color="000000"/>
              <w:left w:val="single" w:sz="4" w:space="0" w:color="000000"/>
              <w:bottom w:val="single" w:sz="4" w:space="0" w:color="000000"/>
              <w:right w:val="single" w:sz="4" w:space="0" w:color="000000"/>
            </w:tcBorders>
          </w:tcPr>
          <w:p w14:paraId="41F7B90C" w14:textId="77777777" w:rsidR="00783BD8" w:rsidRDefault="00000000">
            <w:pPr>
              <w:spacing w:after="0" w:line="259" w:lineRule="auto"/>
              <w:ind w:left="0" w:firstLine="0"/>
              <w:jc w:val="left"/>
            </w:pPr>
            <w:r>
              <w:t>Personal or family history (in 1</w:t>
            </w:r>
            <w:r>
              <w:rPr>
                <w:vertAlign w:val="superscript"/>
              </w:rPr>
              <w:t>st</w:t>
            </w:r>
            <w:r>
              <w:t xml:space="preserve"> degree relative) of colon or breast cancer </w:t>
            </w:r>
          </w:p>
        </w:tc>
        <w:tc>
          <w:tcPr>
            <w:tcW w:w="2879" w:type="dxa"/>
            <w:tcBorders>
              <w:top w:val="single" w:sz="4" w:space="0" w:color="000000"/>
              <w:left w:val="single" w:sz="4" w:space="0" w:color="000000"/>
              <w:bottom w:val="single" w:sz="4" w:space="0" w:color="000000"/>
              <w:right w:val="single" w:sz="4" w:space="0" w:color="000000"/>
            </w:tcBorders>
          </w:tcPr>
          <w:p w14:paraId="5782D6C7" w14:textId="77777777" w:rsidR="00783BD8" w:rsidRDefault="00000000">
            <w:pPr>
              <w:spacing w:after="0" w:line="259" w:lineRule="auto"/>
              <w:ind w:left="8" w:firstLine="0"/>
              <w:jc w:val="center"/>
            </w:pPr>
            <w:r>
              <w:t xml:space="preserve">20% </w:t>
            </w:r>
          </w:p>
        </w:tc>
      </w:tr>
    </w:tbl>
    <w:p w14:paraId="4739E75E" w14:textId="77777777" w:rsidR="00783BD8" w:rsidRDefault="00000000">
      <w:pPr>
        <w:spacing w:after="263"/>
        <w:ind w:left="-5"/>
      </w:pPr>
      <w:r>
        <w:t>This reduction factor shall be referred to as the “</w:t>
      </w:r>
      <w:r>
        <w:rPr>
          <w:b/>
          <w:u w:val="single" w:color="000000"/>
        </w:rPr>
        <w:t>Medical Risk Factor</w:t>
      </w:r>
      <w:r>
        <w:t xml:space="preserve">” and expressed as a percentage, and, if applicable, shall be 20%, 35%, or 45%, and no other percentage. </w:t>
      </w:r>
    </w:p>
    <w:p w14:paraId="136DDFA3" w14:textId="77777777" w:rsidR="00783BD8" w:rsidRDefault="00000000">
      <w:pPr>
        <w:pStyle w:val="Heading4"/>
        <w:tabs>
          <w:tab w:val="center" w:pos="1600"/>
          <w:tab w:val="center" w:pos="4609"/>
        </w:tabs>
        <w:spacing w:after="224"/>
        <w:ind w:left="0" w:firstLine="0"/>
        <w:jc w:val="left"/>
      </w:pPr>
      <w:r>
        <w:rPr>
          <w:rFonts w:ascii="Calibri" w:eastAsia="Calibri" w:hAnsi="Calibri" w:cs="Calibri"/>
          <w:b w:val="0"/>
          <w:sz w:val="22"/>
          <w:u w:val="none"/>
        </w:rPr>
        <w:tab/>
      </w:r>
      <w:r>
        <w:rPr>
          <w:u w:val="none"/>
        </w:rPr>
        <w:t>(E</w:t>
      </w:r>
      <w:proofErr w:type="gramStart"/>
      <w:r>
        <w:rPr>
          <w:u w:val="none"/>
        </w:rPr>
        <w:t>)</w:t>
      </w:r>
      <w:r>
        <w:rPr>
          <w:rFonts w:ascii="Arial" w:eastAsia="Arial" w:hAnsi="Arial" w:cs="Arial"/>
          <w:u w:val="none"/>
        </w:rPr>
        <w:t xml:space="preserve"> </w:t>
      </w:r>
      <w:r>
        <w:rPr>
          <w:rFonts w:ascii="Arial" w:eastAsia="Arial" w:hAnsi="Arial" w:cs="Arial"/>
          <w:u w:val="none"/>
        </w:rPr>
        <w:tab/>
      </w:r>
      <w:r>
        <w:t>Step</w:t>
      </w:r>
      <w:proofErr w:type="gramEnd"/>
      <w:r>
        <w:t xml:space="preserve"> V Reductions</w:t>
      </w:r>
      <w:proofErr w:type="gramStart"/>
      <w:r>
        <w:t>:  Non</w:t>
      </w:r>
      <w:proofErr w:type="gramEnd"/>
      <w:r>
        <w:t>-J&amp;J Talc Perineal Use</w:t>
      </w:r>
      <w:r>
        <w:rPr>
          <w:u w:val="none"/>
        </w:rPr>
        <w:t xml:space="preserve"> </w:t>
      </w:r>
    </w:p>
    <w:p w14:paraId="79292590" w14:textId="77777777" w:rsidR="00783BD8" w:rsidRDefault="00000000">
      <w:pPr>
        <w:spacing w:after="420"/>
        <w:ind w:left="-15" w:firstLine="720"/>
      </w:pPr>
      <w:r>
        <w:t xml:space="preserve">Next, the Adjusted Scheduled Point Value shall be further adjusted based on a Direct Claimant’s Regular Non-J&amp;J Talc Perineal Use (if applicable and established by sworn testimony or affidavit). </w:t>
      </w:r>
    </w:p>
    <w:p w14:paraId="3A92EBBD" w14:textId="77777777" w:rsidR="00783BD8" w:rsidRDefault="00000000">
      <w:pPr>
        <w:spacing w:after="125" w:line="259" w:lineRule="auto"/>
        <w:ind w:left="79" w:right="75"/>
        <w:jc w:val="center"/>
      </w:pPr>
      <w:r>
        <w:t xml:space="preserve">31 </w:t>
      </w:r>
    </w:p>
    <w:tbl>
      <w:tblPr>
        <w:tblStyle w:val="TableGrid"/>
        <w:tblW w:w="8633" w:type="dxa"/>
        <w:tblInd w:w="364" w:type="dxa"/>
        <w:tblCellMar>
          <w:top w:w="65" w:type="dxa"/>
          <w:left w:w="107" w:type="dxa"/>
          <w:bottom w:w="0" w:type="dxa"/>
          <w:right w:w="52" w:type="dxa"/>
        </w:tblCellMar>
        <w:tblLook w:val="04A0" w:firstRow="1" w:lastRow="0" w:firstColumn="1" w:lastColumn="0" w:noHBand="0" w:noVBand="1"/>
      </w:tblPr>
      <w:tblGrid>
        <w:gridCol w:w="5034"/>
        <w:gridCol w:w="3599"/>
      </w:tblGrid>
      <w:tr w:rsidR="00783BD8" w14:paraId="12E21B52" w14:textId="77777777">
        <w:trPr>
          <w:trHeight w:val="559"/>
        </w:trPr>
        <w:tc>
          <w:tcPr>
            <w:tcW w:w="5034" w:type="dxa"/>
            <w:tcBorders>
              <w:top w:val="single" w:sz="4" w:space="0" w:color="000000"/>
              <w:left w:val="single" w:sz="4" w:space="0" w:color="000000"/>
              <w:bottom w:val="single" w:sz="4" w:space="0" w:color="000000"/>
              <w:right w:val="single" w:sz="4" w:space="0" w:color="000000"/>
            </w:tcBorders>
            <w:shd w:val="clear" w:color="auto" w:fill="B8CCE4"/>
          </w:tcPr>
          <w:p w14:paraId="316A9730" w14:textId="77777777" w:rsidR="00783BD8" w:rsidRDefault="00000000">
            <w:pPr>
              <w:spacing w:after="0" w:line="259" w:lineRule="auto"/>
              <w:ind w:left="0" w:right="58" w:firstLine="0"/>
              <w:jc w:val="center"/>
            </w:pPr>
            <w:r>
              <w:rPr>
                <w:b/>
              </w:rPr>
              <w:lastRenderedPageBreak/>
              <w:t xml:space="preserve">Discounts </w:t>
            </w:r>
          </w:p>
        </w:tc>
        <w:tc>
          <w:tcPr>
            <w:tcW w:w="3599" w:type="dxa"/>
            <w:tcBorders>
              <w:top w:val="single" w:sz="4" w:space="0" w:color="000000"/>
              <w:left w:val="single" w:sz="4" w:space="0" w:color="000000"/>
              <w:bottom w:val="single" w:sz="4" w:space="0" w:color="000000"/>
              <w:right w:val="single" w:sz="4" w:space="0" w:color="000000"/>
            </w:tcBorders>
            <w:shd w:val="clear" w:color="auto" w:fill="B8CCE4"/>
          </w:tcPr>
          <w:p w14:paraId="6136EAFF" w14:textId="77777777" w:rsidR="00783BD8" w:rsidRDefault="00000000">
            <w:pPr>
              <w:spacing w:after="0" w:line="259" w:lineRule="auto"/>
              <w:ind w:left="13" w:right="7" w:firstLine="0"/>
              <w:jc w:val="center"/>
            </w:pPr>
            <w:r>
              <w:rPr>
                <w:b/>
              </w:rPr>
              <w:t xml:space="preserve">Reduction of Adjusted Scheduled Point Value </w:t>
            </w:r>
          </w:p>
        </w:tc>
      </w:tr>
      <w:tr w:rsidR="00783BD8" w14:paraId="3FDC8863" w14:textId="77777777">
        <w:trPr>
          <w:trHeight w:val="1392"/>
        </w:trPr>
        <w:tc>
          <w:tcPr>
            <w:tcW w:w="5034" w:type="dxa"/>
            <w:tcBorders>
              <w:top w:val="single" w:sz="4" w:space="0" w:color="000000"/>
              <w:left w:val="single" w:sz="4" w:space="0" w:color="000000"/>
              <w:bottom w:val="single" w:sz="4" w:space="0" w:color="000000"/>
              <w:right w:val="single" w:sz="4" w:space="0" w:color="000000"/>
            </w:tcBorders>
          </w:tcPr>
          <w:p w14:paraId="073ED4BC" w14:textId="77777777" w:rsidR="00783BD8" w:rsidRDefault="00000000">
            <w:pPr>
              <w:spacing w:after="0" w:line="259" w:lineRule="auto"/>
              <w:ind w:left="0" w:firstLine="0"/>
              <w:jc w:val="left"/>
            </w:pPr>
            <w:r>
              <w:t xml:space="preserve">Other Talc Use </w:t>
            </w:r>
          </w:p>
          <w:p w14:paraId="1073EFC4" w14:textId="77777777" w:rsidR="00783BD8" w:rsidRDefault="00000000">
            <w:pPr>
              <w:spacing w:after="0" w:line="259" w:lineRule="auto"/>
              <w:ind w:left="0" w:firstLine="0"/>
              <w:jc w:val="left"/>
            </w:pPr>
            <w:r>
              <w:t xml:space="preserve">(applies only if Regular Non-J&amp;J Talc Perineal Use) </w:t>
            </w:r>
          </w:p>
        </w:tc>
        <w:tc>
          <w:tcPr>
            <w:tcW w:w="3599" w:type="dxa"/>
            <w:tcBorders>
              <w:top w:val="single" w:sz="4" w:space="0" w:color="000000"/>
              <w:left w:val="single" w:sz="4" w:space="0" w:color="000000"/>
              <w:bottom w:val="single" w:sz="4" w:space="0" w:color="000000"/>
              <w:right w:val="single" w:sz="4" w:space="0" w:color="000000"/>
            </w:tcBorders>
          </w:tcPr>
          <w:p w14:paraId="4AC1DFE9" w14:textId="77777777" w:rsidR="00783BD8" w:rsidRDefault="00000000">
            <w:pPr>
              <w:spacing w:after="0" w:line="259" w:lineRule="auto"/>
              <w:ind w:left="0" w:right="55" w:firstLine="0"/>
              <w:jc w:val="center"/>
            </w:pPr>
            <w:r>
              <w:t xml:space="preserve">25% </w:t>
            </w:r>
          </w:p>
          <w:p w14:paraId="0AB7BFD8" w14:textId="77777777" w:rsidR="00783BD8" w:rsidRDefault="00000000">
            <w:pPr>
              <w:spacing w:after="0" w:line="238" w:lineRule="auto"/>
              <w:ind w:left="0" w:firstLine="0"/>
              <w:jc w:val="center"/>
            </w:pPr>
            <w:r>
              <w:t>(</w:t>
            </w:r>
            <w:proofErr w:type="gramStart"/>
            <w:r>
              <w:t>increasing</w:t>
            </w:r>
            <w:proofErr w:type="gramEnd"/>
            <w:r>
              <w:t xml:space="preserve"> to the total </w:t>
            </w:r>
            <w:proofErr w:type="gramStart"/>
            <w:r>
              <w:t>percentage  of</w:t>
            </w:r>
            <w:proofErr w:type="gramEnd"/>
            <w:r>
              <w:t xml:space="preserve"> Regular Perineal Use that is </w:t>
            </w:r>
          </w:p>
          <w:p w14:paraId="46477EE9" w14:textId="77777777" w:rsidR="00783BD8" w:rsidRDefault="00000000">
            <w:pPr>
              <w:spacing w:after="0" w:line="259" w:lineRule="auto"/>
              <w:ind w:left="0" w:firstLine="0"/>
              <w:jc w:val="center"/>
            </w:pPr>
            <w:r>
              <w:t xml:space="preserve">Regular Non-J&amp;J Talc Perineal Use) </w:t>
            </w:r>
          </w:p>
        </w:tc>
      </w:tr>
    </w:tbl>
    <w:p w14:paraId="0A690C58" w14:textId="77777777" w:rsidR="00783BD8" w:rsidRDefault="00000000">
      <w:pPr>
        <w:ind w:left="-5"/>
      </w:pPr>
      <w:r>
        <w:t>This reduction factor shall be referred to as the “</w:t>
      </w:r>
      <w:r>
        <w:rPr>
          <w:b/>
          <w:u w:val="single" w:color="000000"/>
        </w:rPr>
        <w:t>Non-J&amp;J Talc Use Factor</w:t>
      </w:r>
      <w:r>
        <w:t xml:space="preserve">” and expressed as a percentage, and, if applicable, shall not be less than 25% or exceed 100%. </w:t>
      </w:r>
    </w:p>
    <w:p w14:paraId="7B0B3F4B" w14:textId="77777777" w:rsidR="00783BD8" w:rsidRDefault="00000000">
      <w:pPr>
        <w:ind w:left="-15" w:firstLine="720"/>
      </w:pPr>
      <w:r>
        <w:t xml:space="preserve">By way of example, if a Direct Claimant used J&amp;J Talc Products every morning in her perineal area and used Non-J&amp;J Talc Products every evening in her perineal area for thirty (30) years (i.e., half of her perineal area applications were J&amp;J Talc Products and half were Non-J&amp;J Talc Products), then the Adjusted Scheduled Point Value of her Ovarian Cancer Claim will be reduced by 50% = 30 years of Regular Non-J&amp;J Talc Perineal Use / (30 years of Regular J&amp;J Talc Perineal Use + 30 years of Regular Non-J&amp;J Talc Perineal Use).  If, instead, she had used </w:t>
      </w:r>
      <w:proofErr w:type="spellStart"/>
      <w:r>
        <w:t>NonJ&amp;J</w:t>
      </w:r>
      <w:proofErr w:type="spellEnd"/>
      <w:r>
        <w:t xml:space="preserve"> Talc Products in her perineal area once a day for four (4) years and used J&amp;J Talc Products in her perineal area once a day for twenty (20) years (i.e., one-sixth of the Regular Perineal Use of talc-based products in her perineal area was use of Non-J&amp;J Talc Products), then the Adjusted Scheduled Point Value of her claim will be reduced by the minimum 25%. </w:t>
      </w:r>
    </w:p>
    <w:p w14:paraId="79880A57" w14:textId="77777777" w:rsidR="00783BD8" w:rsidRDefault="00000000">
      <w:pPr>
        <w:pStyle w:val="Heading3"/>
        <w:ind w:left="715" w:right="0"/>
      </w:pPr>
      <w:r>
        <w:t>5.3.5</w:t>
      </w:r>
      <w:r>
        <w:rPr>
          <w:rFonts w:ascii="Arial" w:eastAsia="Arial" w:hAnsi="Arial" w:cs="Arial"/>
        </w:rPr>
        <w:t xml:space="preserve"> </w:t>
      </w:r>
      <w:r>
        <w:t xml:space="preserve">Final Scheduled Point Value </w:t>
      </w:r>
    </w:p>
    <w:p w14:paraId="7301B399" w14:textId="77777777" w:rsidR="00783BD8" w:rsidRDefault="00000000">
      <w:pPr>
        <w:ind w:left="-15" w:firstLine="720"/>
      </w:pPr>
      <w:r>
        <w:t xml:space="preserve">The Final Scheduled Point Value of each Ovarian Cancer Claim shall be determined based on the Initial Scheduled Point Value multiplied by the relevant Diagnostic Adjustment and any applicable reduction factors outlined in Steps I–V (rounded to the nearest whole number), as follows: </w:t>
      </w:r>
    </w:p>
    <w:p w14:paraId="2353E880" w14:textId="77777777" w:rsidR="00783BD8" w:rsidRDefault="00000000">
      <w:pPr>
        <w:spacing w:after="0" w:line="259" w:lineRule="auto"/>
        <w:ind w:left="584"/>
        <w:jc w:val="left"/>
      </w:pPr>
      <w:r>
        <w:rPr>
          <w:rFonts w:ascii="Cambria Math" w:eastAsia="Cambria Math" w:hAnsi="Cambria Math" w:cs="Cambria Math"/>
        </w:rPr>
        <w:t>𝐹𝑖𝑛𝑎𝑙 𝑆𝑐ℎ𝑒𝑑𝑢𝑙𝑒𝑑 𝑃𝑜𝑖𝑛𝑡 𝑉𝑎𝑙𝑢𝑒</w:t>
      </w:r>
    </w:p>
    <w:p w14:paraId="650B29F9" w14:textId="77777777" w:rsidR="00783BD8" w:rsidRDefault="00000000">
      <w:pPr>
        <w:spacing w:after="0" w:line="259" w:lineRule="auto"/>
        <w:ind w:left="2009"/>
        <w:jc w:val="left"/>
      </w:pPr>
      <w:r>
        <w:rPr>
          <w:rFonts w:ascii="Cambria Math" w:eastAsia="Cambria Math" w:hAnsi="Cambria Math" w:cs="Cambria Math"/>
        </w:rPr>
        <w:t>= 𝐼𝑛𝑖𝑡𝑖𝑎𝑙 𝑆𝑐ℎ𝑒𝑑𝑢𝑙𝑒𝑑 𝑃𝑜𝑖𝑛𝑡 𝑉𝑎𝑙𝑢𝑒 × 𝐷𝑖𝑎𝑔𝑛𝑜𝑠𝑡𝑖𝑐 𝐴𝑑𝑗𝑢𝑠𝑡𝑚𝑒𝑛𝑡</w:t>
      </w:r>
    </w:p>
    <w:p w14:paraId="78562D7D" w14:textId="77777777" w:rsidR="00783BD8" w:rsidRDefault="00000000">
      <w:pPr>
        <w:spacing w:after="0" w:line="259" w:lineRule="auto"/>
        <w:ind w:left="2009"/>
        <w:jc w:val="left"/>
      </w:pPr>
      <w:r>
        <w:rPr>
          <w:rFonts w:ascii="Cambria Math" w:eastAsia="Cambria Math" w:hAnsi="Cambria Math" w:cs="Cambria Math"/>
        </w:rPr>
        <w:t>× 1 −𝐿𝑒𝑛𝑔𝑡ℎ 𝑜𝑓 𝑈𝑠𝑒 𝐹𝑎𝑐𝑡𝑜𝑟 𝑅𝑒𝑑𝑢𝑐𝑡𝑖𝑜𝑛</w:t>
      </w:r>
    </w:p>
    <w:p w14:paraId="1D1C142A" w14:textId="77777777" w:rsidR="00783BD8" w:rsidRDefault="00000000">
      <w:pPr>
        <w:spacing w:after="0" w:line="259" w:lineRule="auto"/>
        <w:ind w:left="2009"/>
        <w:jc w:val="left"/>
      </w:pPr>
      <w:r>
        <w:rPr>
          <w:rFonts w:ascii="Cambria Math" w:eastAsia="Cambria Math" w:hAnsi="Cambria Math" w:cs="Cambria Math"/>
        </w:rPr>
        <w:t>× 1 −𝑇𝑖𝑚𝑒 𝑆𝑖𝑛𝑐𝑒 𝐿𝑎𝑠𝑡 𝑈𝑠𝑒 𝐹𝑎𝑐𝑡𝑜𝑟 𝑅𝑒𝑑𝑢𝑐𝑡𝑖𝑜𝑛</w:t>
      </w:r>
    </w:p>
    <w:p w14:paraId="593E5D8F" w14:textId="77777777" w:rsidR="00783BD8" w:rsidRDefault="00000000">
      <w:pPr>
        <w:spacing w:after="0" w:line="259" w:lineRule="auto"/>
        <w:ind w:left="2009"/>
        <w:jc w:val="left"/>
      </w:pPr>
      <w:r>
        <w:rPr>
          <w:rFonts w:ascii="Cambria Math" w:eastAsia="Cambria Math" w:hAnsi="Cambria Math" w:cs="Cambria Math"/>
        </w:rPr>
        <w:t>× 1 −𝐼𝑛𝑐𝑜𝑛𝑠𝑖𝑠𝑡𝑒𝑛𝑡 𝑈𝑠𝑒 𝐹𝑎𝑐𝑡𝑜𝑟 𝑅𝑒𝑑𝑢𝑐𝑡𝑖𝑜𝑛</w:t>
      </w:r>
    </w:p>
    <w:p w14:paraId="489809AB" w14:textId="77777777" w:rsidR="00783BD8" w:rsidRDefault="00000000">
      <w:pPr>
        <w:spacing w:after="0" w:line="259" w:lineRule="auto"/>
        <w:ind w:left="2009"/>
        <w:jc w:val="left"/>
      </w:pPr>
      <w:r>
        <w:rPr>
          <w:rFonts w:ascii="Cambria Math" w:eastAsia="Cambria Math" w:hAnsi="Cambria Math" w:cs="Cambria Math"/>
        </w:rPr>
        <w:t>× 1 −𝑀𝑒𝑑𝑖𝑐𝑎𝑙 𝑅𝑖𝑠𝑘 𝐹𝑎𝑐𝑡𝑜𝑟 𝑅𝑒𝑑𝑢𝑐𝑡𝑖𝑜𝑛</w:t>
      </w:r>
    </w:p>
    <w:p w14:paraId="0BB7D358" w14:textId="77777777" w:rsidR="00783BD8" w:rsidRDefault="00000000">
      <w:pPr>
        <w:spacing w:after="217" w:line="259" w:lineRule="auto"/>
        <w:ind w:left="2009"/>
        <w:jc w:val="left"/>
      </w:pPr>
      <w:r>
        <w:rPr>
          <w:rFonts w:ascii="Cambria Math" w:eastAsia="Cambria Math" w:hAnsi="Cambria Math" w:cs="Cambria Math"/>
        </w:rPr>
        <w:t>× 1 −𝑁𝑜𝑛 𝐽&amp;𝐽 𝑇𝑎𝑙𝑐 𝑈𝑠𝑒 𝐹𝑎𝑐𝑡𝑜𝑟 𝑅𝑒𝑑𝑢𝑐𝑡𝑖𝑜𝑛</w:t>
      </w:r>
      <w:r>
        <w:t xml:space="preserve"> </w:t>
      </w:r>
    </w:p>
    <w:p w14:paraId="263391DD" w14:textId="77777777" w:rsidR="00783BD8" w:rsidRDefault="00000000">
      <w:pPr>
        <w:spacing w:after="1398"/>
        <w:ind w:left="-15" w:firstLine="720"/>
      </w:pPr>
      <w:r>
        <w:t xml:space="preserve">By way of example, if a Direct Claimant with an Ovarian Cancer Claim was diagnosed with the Stage IV clear cell carcinoma, which diagnosis is the basis of her Direct Claim, at age fifty-three (53), had thirty (30) years of Regular J&amp;J Talc Perineal Use, stopped using J&amp;J Talc Products in her perineal area ten (10) years before the Date of First Diagnosis, has a family history of colon cancer in her mother, and never used Non-J&amp;J Talc Products in her perineal area, then the Final Scheduled Point Value of her Ovarian Cancer Claim would be 323 points. </w:t>
      </w:r>
    </w:p>
    <w:p w14:paraId="236F9C49" w14:textId="77777777" w:rsidR="00783BD8" w:rsidRDefault="00000000">
      <w:pPr>
        <w:spacing w:after="125" w:line="259" w:lineRule="auto"/>
        <w:ind w:left="79" w:right="75"/>
        <w:jc w:val="center"/>
      </w:pPr>
      <w:r>
        <w:lastRenderedPageBreak/>
        <w:t xml:space="preserve">32 </w:t>
      </w:r>
    </w:p>
    <w:tbl>
      <w:tblPr>
        <w:tblStyle w:val="TableGrid"/>
        <w:tblW w:w="9233" w:type="dxa"/>
        <w:tblInd w:w="108" w:type="dxa"/>
        <w:tblCellMar>
          <w:top w:w="0" w:type="dxa"/>
          <w:left w:w="0" w:type="dxa"/>
          <w:bottom w:w="0" w:type="dxa"/>
          <w:right w:w="0" w:type="dxa"/>
        </w:tblCellMar>
        <w:tblLook w:val="04A0" w:firstRow="1" w:lastRow="0" w:firstColumn="1" w:lastColumn="0" w:noHBand="0" w:noVBand="1"/>
      </w:tblPr>
      <w:tblGrid>
        <w:gridCol w:w="4092"/>
        <w:gridCol w:w="2923"/>
        <w:gridCol w:w="450"/>
        <w:gridCol w:w="1768"/>
      </w:tblGrid>
      <w:tr w:rsidR="00783BD8" w14:paraId="25987CAC" w14:textId="77777777">
        <w:trPr>
          <w:trHeight w:val="247"/>
        </w:trPr>
        <w:tc>
          <w:tcPr>
            <w:tcW w:w="4092" w:type="dxa"/>
            <w:tcBorders>
              <w:top w:val="nil"/>
              <w:left w:val="nil"/>
              <w:bottom w:val="nil"/>
              <w:right w:val="nil"/>
            </w:tcBorders>
          </w:tcPr>
          <w:p w14:paraId="0BCB5D90" w14:textId="77777777" w:rsidR="00783BD8" w:rsidRDefault="00000000">
            <w:pPr>
              <w:spacing w:after="0" w:line="259" w:lineRule="auto"/>
              <w:ind w:left="0" w:firstLine="0"/>
              <w:jc w:val="left"/>
            </w:pPr>
            <w:r>
              <w:rPr>
                <w:b/>
              </w:rPr>
              <w:t xml:space="preserve">Initial Scheduled Point Value </w:t>
            </w:r>
          </w:p>
        </w:tc>
        <w:tc>
          <w:tcPr>
            <w:tcW w:w="2923" w:type="dxa"/>
            <w:tcBorders>
              <w:top w:val="nil"/>
              <w:left w:val="nil"/>
              <w:bottom w:val="nil"/>
              <w:right w:val="nil"/>
            </w:tcBorders>
          </w:tcPr>
          <w:p w14:paraId="13D103E7" w14:textId="77777777" w:rsidR="00783BD8" w:rsidRDefault="00000000">
            <w:pPr>
              <w:spacing w:after="0" w:line="259" w:lineRule="auto"/>
              <w:ind w:left="0" w:firstLine="0"/>
              <w:jc w:val="left"/>
            </w:pPr>
            <w:r>
              <w:t xml:space="preserve"> </w:t>
            </w:r>
          </w:p>
        </w:tc>
        <w:tc>
          <w:tcPr>
            <w:tcW w:w="450" w:type="dxa"/>
            <w:tcBorders>
              <w:top w:val="nil"/>
              <w:left w:val="nil"/>
              <w:bottom w:val="nil"/>
              <w:right w:val="nil"/>
            </w:tcBorders>
          </w:tcPr>
          <w:p w14:paraId="548F7D4C" w14:textId="77777777" w:rsidR="00783BD8" w:rsidRDefault="00000000">
            <w:pPr>
              <w:spacing w:after="0" w:line="259" w:lineRule="auto"/>
              <w:ind w:left="0" w:firstLine="0"/>
              <w:jc w:val="left"/>
            </w:pPr>
            <w:r>
              <w:t xml:space="preserve"> </w:t>
            </w:r>
          </w:p>
        </w:tc>
        <w:tc>
          <w:tcPr>
            <w:tcW w:w="1768" w:type="dxa"/>
            <w:tcBorders>
              <w:top w:val="nil"/>
              <w:left w:val="nil"/>
              <w:bottom w:val="nil"/>
              <w:right w:val="nil"/>
            </w:tcBorders>
          </w:tcPr>
          <w:p w14:paraId="1FC6B849" w14:textId="77777777" w:rsidR="00783BD8" w:rsidRDefault="00000000">
            <w:pPr>
              <w:spacing w:after="0" w:line="259" w:lineRule="auto"/>
              <w:ind w:left="1" w:firstLine="0"/>
              <w:jc w:val="left"/>
            </w:pPr>
            <w:r>
              <w:t xml:space="preserve">780 </w:t>
            </w:r>
          </w:p>
        </w:tc>
      </w:tr>
      <w:tr w:rsidR="00783BD8" w14:paraId="38805E3D" w14:textId="77777777">
        <w:trPr>
          <w:trHeight w:val="552"/>
        </w:trPr>
        <w:tc>
          <w:tcPr>
            <w:tcW w:w="4092" w:type="dxa"/>
            <w:tcBorders>
              <w:top w:val="nil"/>
              <w:left w:val="nil"/>
              <w:bottom w:val="nil"/>
              <w:right w:val="nil"/>
            </w:tcBorders>
          </w:tcPr>
          <w:p w14:paraId="65F39625" w14:textId="77777777" w:rsidR="00783BD8" w:rsidRDefault="00000000">
            <w:pPr>
              <w:spacing w:after="0" w:line="259" w:lineRule="auto"/>
              <w:ind w:left="0" w:firstLine="0"/>
              <w:jc w:val="left"/>
            </w:pPr>
            <w:r>
              <w:t xml:space="preserve">Diagnostic Adjustment </w:t>
            </w:r>
          </w:p>
        </w:tc>
        <w:tc>
          <w:tcPr>
            <w:tcW w:w="2923" w:type="dxa"/>
            <w:tcBorders>
              <w:top w:val="nil"/>
              <w:left w:val="nil"/>
              <w:bottom w:val="nil"/>
              <w:right w:val="nil"/>
            </w:tcBorders>
          </w:tcPr>
          <w:p w14:paraId="4CD3E41B" w14:textId="77777777" w:rsidR="00783BD8" w:rsidRDefault="00000000">
            <w:pPr>
              <w:spacing w:after="0" w:line="259" w:lineRule="auto"/>
              <w:ind w:left="0" w:right="154" w:firstLine="2"/>
              <w:jc w:val="left"/>
            </w:pPr>
            <w:r>
              <w:t xml:space="preserve">Clear cell ovarian carcinoma = 75% </w:t>
            </w:r>
          </w:p>
        </w:tc>
        <w:tc>
          <w:tcPr>
            <w:tcW w:w="450" w:type="dxa"/>
            <w:tcBorders>
              <w:top w:val="nil"/>
              <w:left w:val="nil"/>
              <w:bottom w:val="nil"/>
              <w:right w:val="nil"/>
            </w:tcBorders>
          </w:tcPr>
          <w:p w14:paraId="77E2B167" w14:textId="77777777" w:rsidR="00783BD8" w:rsidRDefault="00000000">
            <w:pPr>
              <w:spacing w:after="0" w:line="259" w:lineRule="auto"/>
              <w:ind w:left="0" w:firstLine="0"/>
              <w:jc w:val="left"/>
            </w:pPr>
            <w:r>
              <w:t xml:space="preserve">× </w:t>
            </w:r>
          </w:p>
        </w:tc>
        <w:tc>
          <w:tcPr>
            <w:tcW w:w="1768" w:type="dxa"/>
            <w:tcBorders>
              <w:top w:val="nil"/>
              <w:left w:val="nil"/>
              <w:bottom w:val="nil"/>
              <w:right w:val="nil"/>
            </w:tcBorders>
          </w:tcPr>
          <w:p w14:paraId="4EBCB534" w14:textId="77777777" w:rsidR="00783BD8" w:rsidRDefault="00000000">
            <w:pPr>
              <w:spacing w:after="0" w:line="259" w:lineRule="auto"/>
              <w:ind w:left="1" w:firstLine="0"/>
              <w:jc w:val="left"/>
            </w:pPr>
            <w:r>
              <w:t xml:space="preserve">75% </w:t>
            </w:r>
          </w:p>
        </w:tc>
      </w:tr>
      <w:tr w:rsidR="00783BD8" w14:paraId="4F17547B" w14:textId="77777777">
        <w:trPr>
          <w:trHeight w:val="276"/>
        </w:trPr>
        <w:tc>
          <w:tcPr>
            <w:tcW w:w="4092" w:type="dxa"/>
            <w:tcBorders>
              <w:top w:val="nil"/>
              <w:left w:val="nil"/>
              <w:bottom w:val="nil"/>
              <w:right w:val="nil"/>
            </w:tcBorders>
          </w:tcPr>
          <w:p w14:paraId="2FAC158A" w14:textId="77777777" w:rsidR="00783BD8" w:rsidRDefault="00000000">
            <w:pPr>
              <w:spacing w:after="0" w:line="259" w:lineRule="auto"/>
              <w:ind w:left="0" w:firstLine="0"/>
              <w:jc w:val="left"/>
            </w:pPr>
            <w:r>
              <w:rPr>
                <w:b/>
              </w:rPr>
              <w:t xml:space="preserve">Adjusted Scheduled Point Value </w:t>
            </w:r>
          </w:p>
        </w:tc>
        <w:tc>
          <w:tcPr>
            <w:tcW w:w="2923" w:type="dxa"/>
            <w:tcBorders>
              <w:top w:val="nil"/>
              <w:left w:val="nil"/>
              <w:bottom w:val="nil"/>
              <w:right w:val="nil"/>
            </w:tcBorders>
          </w:tcPr>
          <w:p w14:paraId="77C31EA1" w14:textId="77777777" w:rsidR="00783BD8" w:rsidRDefault="00000000">
            <w:pPr>
              <w:spacing w:after="0" w:line="259" w:lineRule="auto"/>
              <w:ind w:left="0" w:firstLine="0"/>
              <w:jc w:val="left"/>
            </w:pPr>
            <w:r>
              <w:t xml:space="preserve"> </w:t>
            </w:r>
          </w:p>
        </w:tc>
        <w:tc>
          <w:tcPr>
            <w:tcW w:w="450" w:type="dxa"/>
            <w:tcBorders>
              <w:top w:val="nil"/>
              <w:left w:val="nil"/>
              <w:bottom w:val="nil"/>
              <w:right w:val="nil"/>
            </w:tcBorders>
          </w:tcPr>
          <w:p w14:paraId="137AFBFB" w14:textId="77777777" w:rsidR="00783BD8" w:rsidRDefault="00000000">
            <w:pPr>
              <w:spacing w:after="0" w:line="259" w:lineRule="auto"/>
              <w:ind w:left="0" w:firstLine="0"/>
              <w:jc w:val="left"/>
            </w:pPr>
            <w:r>
              <w:t xml:space="preserve"> </w:t>
            </w:r>
          </w:p>
        </w:tc>
        <w:tc>
          <w:tcPr>
            <w:tcW w:w="1768" w:type="dxa"/>
            <w:tcBorders>
              <w:top w:val="nil"/>
              <w:left w:val="nil"/>
              <w:bottom w:val="nil"/>
              <w:right w:val="nil"/>
            </w:tcBorders>
          </w:tcPr>
          <w:p w14:paraId="70217877" w14:textId="77777777" w:rsidR="00783BD8" w:rsidRDefault="00000000">
            <w:pPr>
              <w:spacing w:after="0" w:line="259" w:lineRule="auto"/>
              <w:ind w:left="1" w:firstLine="0"/>
              <w:jc w:val="left"/>
            </w:pPr>
            <w:r>
              <w:t xml:space="preserve">585 </w:t>
            </w:r>
          </w:p>
        </w:tc>
      </w:tr>
      <w:tr w:rsidR="00783BD8" w14:paraId="33807A77" w14:textId="77777777">
        <w:trPr>
          <w:trHeight w:val="552"/>
        </w:trPr>
        <w:tc>
          <w:tcPr>
            <w:tcW w:w="4092" w:type="dxa"/>
            <w:tcBorders>
              <w:top w:val="nil"/>
              <w:left w:val="nil"/>
              <w:bottom w:val="nil"/>
              <w:right w:val="nil"/>
            </w:tcBorders>
          </w:tcPr>
          <w:p w14:paraId="4D10D836" w14:textId="77777777" w:rsidR="00783BD8" w:rsidRDefault="00000000">
            <w:pPr>
              <w:spacing w:after="0" w:line="259" w:lineRule="auto"/>
              <w:ind w:left="0" w:firstLine="0"/>
              <w:jc w:val="left"/>
            </w:pPr>
            <w:r>
              <w:t xml:space="preserve">Adjustment for Length of Regular Perineal Use Factor </w:t>
            </w:r>
          </w:p>
        </w:tc>
        <w:tc>
          <w:tcPr>
            <w:tcW w:w="2923" w:type="dxa"/>
            <w:tcBorders>
              <w:top w:val="nil"/>
              <w:left w:val="nil"/>
              <w:bottom w:val="nil"/>
              <w:right w:val="nil"/>
            </w:tcBorders>
          </w:tcPr>
          <w:p w14:paraId="1A436E2E" w14:textId="77777777" w:rsidR="00783BD8" w:rsidRDefault="00000000">
            <w:pPr>
              <w:spacing w:after="0" w:line="259" w:lineRule="auto"/>
              <w:ind w:left="0" w:firstLine="0"/>
              <w:jc w:val="left"/>
            </w:pPr>
            <w:r>
              <w:t>1</w:t>
            </w:r>
            <w:proofErr w:type="gramStart"/>
            <w:r>
              <w:t>–(</w:t>
            </w:r>
            <w:proofErr w:type="gramEnd"/>
            <w:r>
              <w:t xml:space="preserve">30÷40) = 25% </w:t>
            </w:r>
          </w:p>
        </w:tc>
        <w:tc>
          <w:tcPr>
            <w:tcW w:w="450" w:type="dxa"/>
            <w:tcBorders>
              <w:top w:val="nil"/>
              <w:left w:val="nil"/>
              <w:bottom w:val="nil"/>
              <w:right w:val="nil"/>
            </w:tcBorders>
          </w:tcPr>
          <w:p w14:paraId="27E69708" w14:textId="77777777" w:rsidR="00783BD8" w:rsidRDefault="00000000">
            <w:pPr>
              <w:spacing w:after="0" w:line="259" w:lineRule="auto"/>
              <w:ind w:left="0" w:firstLine="0"/>
              <w:jc w:val="left"/>
            </w:pPr>
            <w:r>
              <w:t xml:space="preserve">× </w:t>
            </w:r>
          </w:p>
        </w:tc>
        <w:tc>
          <w:tcPr>
            <w:tcW w:w="1768" w:type="dxa"/>
            <w:tcBorders>
              <w:top w:val="nil"/>
              <w:left w:val="nil"/>
              <w:bottom w:val="nil"/>
              <w:right w:val="nil"/>
            </w:tcBorders>
          </w:tcPr>
          <w:p w14:paraId="543CC9D9" w14:textId="77777777" w:rsidR="00783BD8" w:rsidRDefault="00000000">
            <w:pPr>
              <w:spacing w:after="0" w:line="259" w:lineRule="auto"/>
              <w:ind w:left="0" w:firstLine="0"/>
              <w:jc w:val="left"/>
            </w:pPr>
            <w:r>
              <w:t xml:space="preserve">75% = 1 – 25% </w:t>
            </w:r>
          </w:p>
          <w:p w14:paraId="3B186FA9" w14:textId="77777777" w:rsidR="00783BD8" w:rsidRDefault="00000000">
            <w:pPr>
              <w:spacing w:after="0" w:line="259" w:lineRule="auto"/>
              <w:ind w:left="1" w:firstLine="0"/>
              <w:jc w:val="left"/>
            </w:pPr>
            <w:r>
              <w:rPr>
                <w:b/>
              </w:rPr>
              <w:t xml:space="preserve">438.75 </w:t>
            </w:r>
          </w:p>
        </w:tc>
      </w:tr>
      <w:tr w:rsidR="00783BD8" w14:paraId="057E8237" w14:textId="77777777">
        <w:trPr>
          <w:trHeight w:val="552"/>
        </w:trPr>
        <w:tc>
          <w:tcPr>
            <w:tcW w:w="4092" w:type="dxa"/>
            <w:tcBorders>
              <w:top w:val="nil"/>
              <w:left w:val="nil"/>
              <w:bottom w:val="nil"/>
              <w:right w:val="nil"/>
            </w:tcBorders>
          </w:tcPr>
          <w:p w14:paraId="62E6F96D" w14:textId="77777777" w:rsidR="00783BD8" w:rsidRDefault="00000000">
            <w:pPr>
              <w:spacing w:after="0" w:line="259" w:lineRule="auto"/>
              <w:ind w:left="0" w:firstLine="0"/>
              <w:jc w:val="left"/>
            </w:pPr>
            <w:r>
              <w:t xml:space="preserve">Adjustment for Time Since Last Use Factor </w:t>
            </w:r>
          </w:p>
        </w:tc>
        <w:tc>
          <w:tcPr>
            <w:tcW w:w="2923" w:type="dxa"/>
            <w:tcBorders>
              <w:top w:val="nil"/>
              <w:left w:val="nil"/>
              <w:bottom w:val="nil"/>
              <w:right w:val="nil"/>
            </w:tcBorders>
          </w:tcPr>
          <w:p w14:paraId="51FBAE67" w14:textId="77777777" w:rsidR="00783BD8" w:rsidRDefault="00000000">
            <w:pPr>
              <w:spacing w:after="0" w:line="259" w:lineRule="auto"/>
              <w:ind w:left="0" w:firstLine="0"/>
              <w:jc w:val="left"/>
            </w:pPr>
            <w:r>
              <w:t>(10–</w:t>
            </w:r>
            <w:proofErr w:type="gramStart"/>
            <w:r>
              <w:t>6)×</w:t>
            </w:r>
            <w:proofErr w:type="gramEnd"/>
            <w:r>
              <w:t xml:space="preserve">2% = 8% </w:t>
            </w:r>
          </w:p>
        </w:tc>
        <w:tc>
          <w:tcPr>
            <w:tcW w:w="450" w:type="dxa"/>
            <w:tcBorders>
              <w:top w:val="nil"/>
              <w:left w:val="nil"/>
              <w:bottom w:val="nil"/>
              <w:right w:val="nil"/>
            </w:tcBorders>
          </w:tcPr>
          <w:p w14:paraId="3F5E7D29" w14:textId="77777777" w:rsidR="00783BD8" w:rsidRDefault="00000000">
            <w:pPr>
              <w:spacing w:after="0" w:line="259" w:lineRule="auto"/>
              <w:ind w:left="1" w:firstLine="0"/>
              <w:jc w:val="left"/>
            </w:pPr>
            <w:r>
              <w:t xml:space="preserve">× </w:t>
            </w:r>
          </w:p>
        </w:tc>
        <w:tc>
          <w:tcPr>
            <w:tcW w:w="1768" w:type="dxa"/>
            <w:tcBorders>
              <w:top w:val="nil"/>
              <w:left w:val="nil"/>
              <w:bottom w:val="nil"/>
              <w:right w:val="nil"/>
            </w:tcBorders>
          </w:tcPr>
          <w:p w14:paraId="26F45C45" w14:textId="77777777" w:rsidR="00783BD8" w:rsidRDefault="00000000">
            <w:pPr>
              <w:spacing w:after="0" w:line="259" w:lineRule="auto"/>
              <w:ind w:left="1" w:firstLine="0"/>
              <w:jc w:val="left"/>
            </w:pPr>
            <w:r>
              <w:t xml:space="preserve">92% = 1 – 8% </w:t>
            </w:r>
          </w:p>
          <w:p w14:paraId="07849CC2" w14:textId="77777777" w:rsidR="00783BD8" w:rsidRDefault="00000000">
            <w:pPr>
              <w:spacing w:after="0" w:line="259" w:lineRule="auto"/>
              <w:ind w:left="1" w:firstLine="0"/>
              <w:jc w:val="left"/>
            </w:pPr>
            <w:r>
              <w:rPr>
                <w:b/>
              </w:rPr>
              <w:t xml:space="preserve">403.65 </w:t>
            </w:r>
          </w:p>
        </w:tc>
      </w:tr>
      <w:tr w:rsidR="00783BD8" w14:paraId="15A15A99" w14:textId="77777777">
        <w:trPr>
          <w:trHeight w:val="276"/>
        </w:trPr>
        <w:tc>
          <w:tcPr>
            <w:tcW w:w="4092" w:type="dxa"/>
            <w:tcBorders>
              <w:top w:val="nil"/>
              <w:left w:val="nil"/>
              <w:bottom w:val="nil"/>
              <w:right w:val="nil"/>
            </w:tcBorders>
          </w:tcPr>
          <w:p w14:paraId="6156333F" w14:textId="77777777" w:rsidR="00783BD8" w:rsidRDefault="00000000">
            <w:pPr>
              <w:spacing w:after="0" w:line="259" w:lineRule="auto"/>
              <w:ind w:left="0" w:firstLine="0"/>
              <w:jc w:val="left"/>
            </w:pPr>
            <w:r>
              <w:t xml:space="preserve">Adjustment for Atypical Use Factor </w:t>
            </w:r>
          </w:p>
        </w:tc>
        <w:tc>
          <w:tcPr>
            <w:tcW w:w="2923" w:type="dxa"/>
            <w:tcBorders>
              <w:top w:val="nil"/>
              <w:left w:val="nil"/>
              <w:bottom w:val="nil"/>
              <w:right w:val="nil"/>
            </w:tcBorders>
          </w:tcPr>
          <w:p w14:paraId="42F8EBBA" w14:textId="77777777" w:rsidR="00783BD8" w:rsidRDefault="00000000">
            <w:pPr>
              <w:spacing w:after="0" w:line="259" w:lineRule="auto"/>
              <w:ind w:left="0" w:firstLine="0"/>
              <w:jc w:val="left"/>
            </w:pPr>
            <w:r>
              <w:t xml:space="preserve">Discretionary (not applied) </w:t>
            </w:r>
          </w:p>
        </w:tc>
        <w:tc>
          <w:tcPr>
            <w:tcW w:w="450" w:type="dxa"/>
            <w:tcBorders>
              <w:top w:val="nil"/>
              <w:left w:val="nil"/>
              <w:bottom w:val="nil"/>
              <w:right w:val="nil"/>
            </w:tcBorders>
          </w:tcPr>
          <w:p w14:paraId="6278115D" w14:textId="77777777" w:rsidR="00783BD8" w:rsidRDefault="00000000">
            <w:pPr>
              <w:spacing w:after="0" w:line="259" w:lineRule="auto"/>
              <w:ind w:left="1" w:firstLine="0"/>
              <w:jc w:val="left"/>
            </w:pPr>
            <w:r>
              <w:t xml:space="preserve">× </w:t>
            </w:r>
          </w:p>
        </w:tc>
        <w:tc>
          <w:tcPr>
            <w:tcW w:w="1768" w:type="dxa"/>
            <w:tcBorders>
              <w:top w:val="nil"/>
              <w:left w:val="nil"/>
              <w:bottom w:val="nil"/>
              <w:right w:val="nil"/>
            </w:tcBorders>
          </w:tcPr>
          <w:p w14:paraId="333F11F9" w14:textId="77777777" w:rsidR="00783BD8" w:rsidRDefault="00000000">
            <w:pPr>
              <w:spacing w:after="0" w:line="259" w:lineRule="auto"/>
              <w:ind w:left="1" w:firstLine="0"/>
              <w:jc w:val="left"/>
            </w:pPr>
            <w:r>
              <w:t xml:space="preserve">n/a </w:t>
            </w:r>
          </w:p>
        </w:tc>
      </w:tr>
      <w:tr w:rsidR="00783BD8" w14:paraId="734721AD" w14:textId="77777777">
        <w:trPr>
          <w:trHeight w:val="552"/>
        </w:trPr>
        <w:tc>
          <w:tcPr>
            <w:tcW w:w="4092" w:type="dxa"/>
            <w:tcBorders>
              <w:top w:val="nil"/>
              <w:left w:val="nil"/>
              <w:bottom w:val="nil"/>
              <w:right w:val="nil"/>
            </w:tcBorders>
          </w:tcPr>
          <w:p w14:paraId="6A1D4A97" w14:textId="77777777" w:rsidR="00783BD8" w:rsidRDefault="00000000">
            <w:pPr>
              <w:spacing w:after="0" w:line="259" w:lineRule="auto"/>
              <w:ind w:left="0" w:firstLine="0"/>
              <w:jc w:val="left"/>
            </w:pPr>
            <w:r>
              <w:t xml:space="preserve">Adjustment for Medical Risk Factor </w:t>
            </w:r>
          </w:p>
        </w:tc>
        <w:tc>
          <w:tcPr>
            <w:tcW w:w="2923" w:type="dxa"/>
            <w:tcBorders>
              <w:top w:val="nil"/>
              <w:left w:val="nil"/>
              <w:bottom w:val="nil"/>
              <w:right w:val="nil"/>
            </w:tcBorders>
          </w:tcPr>
          <w:p w14:paraId="00C366BD" w14:textId="77777777" w:rsidR="00783BD8" w:rsidRDefault="00000000">
            <w:pPr>
              <w:spacing w:after="0" w:line="259" w:lineRule="auto"/>
              <w:ind w:left="0" w:firstLine="1"/>
              <w:jc w:val="left"/>
            </w:pPr>
            <w:r>
              <w:t xml:space="preserve">Colon cancer in family history = 20% </w:t>
            </w:r>
          </w:p>
        </w:tc>
        <w:tc>
          <w:tcPr>
            <w:tcW w:w="450" w:type="dxa"/>
            <w:tcBorders>
              <w:top w:val="nil"/>
              <w:left w:val="nil"/>
              <w:bottom w:val="nil"/>
              <w:right w:val="nil"/>
            </w:tcBorders>
          </w:tcPr>
          <w:p w14:paraId="63491901" w14:textId="77777777" w:rsidR="00783BD8" w:rsidRDefault="00000000">
            <w:pPr>
              <w:spacing w:after="0" w:line="259" w:lineRule="auto"/>
              <w:ind w:left="0" w:firstLine="0"/>
              <w:jc w:val="left"/>
            </w:pPr>
            <w:r>
              <w:t xml:space="preserve">× </w:t>
            </w:r>
          </w:p>
        </w:tc>
        <w:tc>
          <w:tcPr>
            <w:tcW w:w="1768" w:type="dxa"/>
            <w:tcBorders>
              <w:top w:val="nil"/>
              <w:left w:val="nil"/>
              <w:bottom w:val="nil"/>
              <w:right w:val="nil"/>
            </w:tcBorders>
          </w:tcPr>
          <w:p w14:paraId="06512BFC" w14:textId="77777777" w:rsidR="00783BD8" w:rsidRDefault="00000000">
            <w:pPr>
              <w:spacing w:after="0" w:line="259" w:lineRule="auto"/>
              <w:ind w:left="0" w:firstLine="0"/>
              <w:jc w:val="left"/>
            </w:pPr>
            <w:r>
              <w:t xml:space="preserve">80% = 1 – 20% </w:t>
            </w:r>
          </w:p>
          <w:p w14:paraId="731121B5" w14:textId="77777777" w:rsidR="00783BD8" w:rsidRDefault="00000000">
            <w:pPr>
              <w:spacing w:after="0" w:line="259" w:lineRule="auto"/>
              <w:ind w:left="1" w:firstLine="0"/>
              <w:jc w:val="left"/>
            </w:pPr>
            <w:r>
              <w:rPr>
                <w:b/>
              </w:rPr>
              <w:t xml:space="preserve">322.92 </w:t>
            </w:r>
          </w:p>
        </w:tc>
      </w:tr>
      <w:tr w:rsidR="00783BD8" w14:paraId="5E1D9315" w14:textId="77777777">
        <w:trPr>
          <w:trHeight w:val="552"/>
        </w:trPr>
        <w:tc>
          <w:tcPr>
            <w:tcW w:w="4092" w:type="dxa"/>
            <w:tcBorders>
              <w:top w:val="nil"/>
              <w:left w:val="nil"/>
              <w:bottom w:val="nil"/>
              <w:right w:val="nil"/>
            </w:tcBorders>
          </w:tcPr>
          <w:p w14:paraId="0AE3CCAF" w14:textId="77777777" w:rsidR="00783BD8" w:rsidRDefault="00000000">
            <w:pPr>
              <w:spacing w:after="0" w:line="259" w:lineRule="auto"/>
              <w:ind w:left="0" w:right="111" w:firstLine="0"/>
              <w:jc w:val="left"/>
            </w:pPr>
            <w:r>
              <w:t xml:space="preserve">Adjustment for Non-J&amp;J Talc Use Factor </w:t>
            </w:r>
          </w:p>
        </w:tc>
        <w:tc>
          <w:tcPr>
            <w:tcW w:w="2923" w:type="dxa"/>
            <w:tcBorders>
              <w:top w:val="nil"/>
              <w:left w:val="nil"/>
              <w:bottom w:val="nil"/>
              <w:right w:val="nil"/>
            </w:tcBorders>
          </w:tcPr>
          <w:p w14:paraId="602FF92A" w14:textId="77777777" w:rsidR="00783BD8" w:rsidRDefault="00000000">
            <w:pPr>
              <w:spacing w:after="0" w:line="259" w:lineRule="auto"/>
              <w:ind w:left="0" w:firstLine="0"/>
              <w:jc w:val="left"/>
            </w:pPr>
            <w:r>
              <w:t xml:space="preserve">0 years of total use = 0% </w:t>
            </w:r>
          </w:p>
        </w:tc>
        <w:tc>
          <w:tcPr>
            <w:tcW w:w="450" w:type="dxa"/>
            <w:tcBorders>
              <w:top w:val="nil"/>
              <w:left w:val="nil"/>
              <w:bottom w:val="nil"/>
              <w:right w:val="nil"/>
            </w:tcBorders>
          </w:tcPr>
          <w:p w14:paraId="2B76A4D0" w14:textId="77777777" w:rsidR="00783BD8" w:rsidRDefault="00000000">
            <w:pPr>
              <w:spacing w:after="0" w:line="259" w:lineRule="auto"/>
              <w:ind w:left="1" w:firstLine="0"/>
              <w:jc w:val="left"/>
            </w:pPr>
            <w:r>
              <w:t xml:space="preserve">× </w:t>
            </w:r>
          </w:p>
        </w:tc>
        <w:tc>
          <w:tcPr>
            <w:tcW w:w="1768" w:type="dxa"/>
            <w:tcBorders>
              <w:top w:val="nil"/>
              <w:left w:val="nil"/>
              <w:bottom w:val="nil"/>
              <w:right w:val="nil"/>
            </w:tcBorders>
          </w:tcPr>
          <w:p w14:paraId="019D9044" w14:textId="77777777" w:rsidR="00783BD8" w:rsidRDefault="00000000">
            <w:pPr>
              <w:spacing w:after="0" w:line="259" w:lineRule="auto"/>
              <w:ind w:left="1" w:firstLine="0"/>
              <w:jc w:val="left"/>
            </w:pPr>
            <w:r>
              <w:t xml:space="preserve">100% = 1 – 0% </w:t>
            </w:r>
          </w:p>
          <w:p w14:paraId="14B425DF" w14:textId="77777777" w:rsidR="00783BD8" w:rsidRDefault="00000000">
            <w:pPr>
              <w:spacing w:after="0" w:line="259" w:lineRule="auto"/>
              <w:ind w:left="1" w:firstLine="0"/>
              <w:jc w:val="left"/>
            </w:pPr>
            <w:r>
              <w:rPr>
                <w:b/>
              </w:rPr>
              <w:t xml:space="preserve">322.92 </w:t>
            </w:r>
          </w:p>
        </w:tc>
      </w:tr>
      <w:tr w:rsidR="00783BD8" w14:paraId="03215554" w14:textId="77777777">
        <w:trPr>
          <w:trHeight w:val="552"/>
        </w:trPr>
        <w:tc>
          <w:tcPr>
            <w:tcW w:w="4092" w:type="dxa"/>
            <w:tcBorders>
              <w:top w:val="nil"/>
              <w:left w:val="nil"/>
              <w:bottom w:val="nil"/>
              <w:right w:val="nil"/>
            </w:tcBorders>
          </w:tcPr>
          <w:p w14:paraId="2FA08561" w14:textId="77777777" w:rsidR="00783BD8" w:rsidRDefault="00000000">
            <w:pPr>
              <w:spacing w:after="0" w:line="259" w:lineRule="auto"/>
              <w:ind w:left="0" w:firstLine="0"/>
              <w:jc w:val="left"/>
            </w:pPr>
            <w:r>
              <w:rPr>
                <w:b/>
              </w:rPr>
              <w:t xml:space="preserve">Final Scheduled Point Value </w:t>
            </w:r>
          </w:p>
        </w:tc>
        <w:tc>
          <w:tcPr>
            <w:tcW w:w="2923" w:type="dxa"/>
            <w:tcBorders>
              <w:top w:val="nil"/>
              <w:left w:val="nil"/>
              <w:bottom w:val="nil"/>
              <w:right w:val="nil"/>
            </w:tcBorders>
          </w:tcPr>
          <w:p w14:paraId="3C2995E2" w14:textId="77777777" w:rsidR="00783BD8" w:rsidRDefault="00000000">
            <w:pPr>
              <w:spacing w:after="0" w:line="259" w:lineRule="auto"/>
              <w:ind w:left="0" w:firstLine="0"/>
              <w:jc w:val="left"/>
            </w:pPr>
            <w:r>
              <w:t xml:space="preserve"> </w:t>
            </w:r>
          </w:p>
        </w:tc>
        <w:tc>
          <w:tcPr>
            <w:tcW w:w="450" w:type="dxa"/>
            <w:tcBorders>
              <w:top w:val="nil"/>
              <w:left w:val="nil"/>
              <w:bottom w:val="nil"/>
              <w:right w:val="nil"/>
            </w:tcBorders>
          </w:tcPr>
          <w:p w14:paraId="2267C90F" w14:textId="77777777" w:rsidR="00783BD8" w:rsidRDefault="00000000">
            <w:pPr>
              <w:spacing w:after="0" w:line="259" w:lineRule="auto"/>
              <w:ind w:left="0" w:firstLine="0"/>
              <w:jc w:val="left"/>
            </w:pPr>
            <w:r>
              <w:t xml:space="preserve">= </w:t>
            </w:r>
          </w:p>
        </w:tc>
        <w:tc>
          <w:tcPr>
            <w:tcW w:w="1768" w:type="dxa"/>
            <w:tcBorders>
              <w:top w:val="nil"/>
              <w:left w:val="nil"/>
              <w:bottom w:val="nil"/>
              <w:right w:val="nil"/>
            </w:tcBorders>
          </w:tcPr>
          <w:p w14:paraId="029902A5" w14:textId="77777777" w:rsidR="00783BD8" w:rsidRDefault="00000000">
            <w:pPr>
              <w:spacing w:after="0" w:line="259" w:lineRule="auto"/>
              <w:ind w:left="1" w:firstLine="0"/>
              <w:jc w:val="left"/>
            </w:pPr>
            <w:r>
              <w:rPr>
                <w:b/>
              </w:rPr>
              <w:t xml:space="preserve">322.92 </w:t>
            </w:r>
          </w:p>
          <w:p w14:paraId="43071E47" w14:textId="77777777" w:rsidR="00783BD8" w:rsidRDefault="00000000">
            <w:pPr>
              <w:spacing w:after="0" w:line="259" w:lineRule="auto"/>
              <w:ind w:left="1" w:firstLine="0"/>
            </w:pPr>
            <w:r>
              <w:rPr>
                <w:b/>
              </w:rPr>
              <w:t>(rounded to 323)</w:t>
            </w:r>
            <w:r>
              <w:t xml:space="preserve"> </w:t>
            </w:r>
          </w:p>
        </w:tc>
      </w:tr>
      <w:tr w:rsidR="00783BD8" w14:paraId="4F9381B7" w14:textId="77777777">
        <w:trPr>
          <w:trHeight w:val="247"/>
        </w:trPr>
        <w:tc>
          <w:tcPr>
            <w:tcW w:w="4092" w:type="dxa"/>
            <w:tcBorders>
              <w:top w:val="nil"/>
              <w:left w:val="nil"/>
              <w:bottom w:val="nil"/>
              <w:right w:val="nil"/>
            </w:tcBorders>
          </w:tcPr>
          <w:p w14:paraId="30D31F3B" w14:textId="77777777" w:rsidR="00783BD8" w:rsidRDefault="00000000">
            <w:pPr>
              <w:spacing w:after="0" w:line="259" w:lineRule="auto"/>
              <w:ind w:left="0" w:firstLine="0"/>
              <w:jc w:val="left"/>
            </w:pPr>
            <w:r>
              <w:t xml:space="preserve"> </w:t>
            </w:r>
          </w:p>
        </w:tc>
        <w:tc>
          <w:tcPr>
            <w:tcW w:w="2923" w:type="dxa"/>
            <w:tcBorders>
              <w:top w:val="nil"/>
              <w:left w:val="nil"/>
              <w:bottom w:val="nil"/>
              <w:right w:val="nil"/>
            </w:tcBorders>
          </w:tcPr>
          <w:p w14:paraId="2E61D841" w14:textId="77777777" w:rsidR="00783BD8" w:rsidRDefault="00000000">
            <w:pPr>
              <w:spacing w:after="0" w:line="259" w:lineRule="auto"/>
              <w:ind w:left="0" w:firstLine="0"/>
              <w:jc w:val="left"/>
            </w:pPr>
            <w:r>
              <w:t xml:space="preserve"> </w:t>
            </w:r>
          </w:p>
        </w:tc>
        <w:tc>
          <w:tcPr>
            <w:tcW w:w="450" w:type="dxa"/>
            <w:tcBorders>
              <w:top w:val="nil"/>
              <w:left w:val="nil"/>
              <w:bottom w:val="nil"/>
              <w:right w:val="nil"/>
            </w:tcBorders>
          </w:tcPr>
          <w:p w14:paraId="7AB1FA78" w14:textId="77777777" w:rsidR="00783BD8" w:rsidRDefault="00000000">
            <w:pPr>
              <w:spacing w:after="0" w:line="259" w:lineRule="auto"/>
              <w:ind w:left="0" w:firstLine="0"/>
              <w:jc w:val="left"/>
            </w:pPr>
            <w:r>
              <w:t xml:space="preserve"> </w:t>
            </w:r>
          </w:p>
        </w:tc>
        <w:tc>
          <w:tcPr>
            <w:tcW w:w="1768" w:type="dxa"/>
            <w:tcBorders>
              <w:top w:val="nil"/>
              <w:left w:val="nil"/>
              <w:bottom w:val="nil"/>
              <w:right w:val="nil"/>
            </w:tcBorders>
          </w:tcPr>
          <w:p w14:paraId="18E2CB07" w14:textId="77777777" w:rsidR="00783BD8" w:rsidRDefault="00000000">
            <w:pPr>
              <w:spacing w:after="0" w:line="259" w:lineRule="auto"/>
              <w:ind w:left="1" w:firstLine="0"/>
              <w:jc w:val="left"/>
            </w:pPr>
            <w:r>
              <w:t xml:space="preserve"> </w:t>
            </w:r>
          </w:p>
        </w:tc>
      </w:tr>
    </w:tbl>
    <w:p w14:paraId="68E42FD5" w14:textId="77777777" w:rsidR="00783BD8" w:rsidRDefault="00000000">
      <w:pPr>
        <w:pStyle w:val="Heading2"/>
        <w:tabs>
          <w:tab w:val="center" w:pos="4871"/>
        </w:tabs>
        <w:spacing w:after="0" w:line="461" w:lineRule="auto"/>
        <w:ind w:left="-15" w:right="0" w:firstLine="0"/>
      </w:pPr>
      <w:r>
        <w:t>5.4</w:t>
      </w:r>
      <w:r>
        <w:rPr>
          <w:rFonts w:ascii="Arial" w:eastAsia="Arial" w:hAnsi="Arial" w:cs="Arial"/>
        </w:rPr>
        <w:t xml:space="preserve"> </w:t>
      </w:r>
      <w:r>
        <w:rPr>
          <w:rFonts w:ascii="Arial" w:eastAsia="Arial" w:hAnsi="Arial" w:cs="Arial"/>
        </w:rPr>
        <w:tab/>
      </w:r>
      <w:r>
        <w:rPr>
          <w:u w:val="single" w:color="000000"/>
        </w:rPr>
        <w:t>Determination of Final Scheduled Point Values Under Individual Review Process</w:t>
      </w:r>
      <w:r>
        <w:t xml:space="preserve"> </w:t>
      </w:r>
    </w:p>
    <w:p w14:paraId="150BDCDE" w14:textId="77777777" w:rsidR="00783BD8" w:rsidRDefault="00000000">
      <w:pPr>
        <w:pStyle w:val="Heading3"/>
        <w:spacing w:after="0" w:line="461" w:lineRule="auto"/>
        <w:ind w:left="705" w:right="0" w:hanging="720"/>
      </w:pPr>
      <w:r>
        <w:t>5.4.1</w:t>
      </w:r>
      <w:r>
        <w:rPr>
          <w:rFonts w:ascii="Arial" w:eastAsia="Arial" w:hAnsi="Arial" w:cs="Arial"/>
        </w:rPr>
        <w:t xml:space="preserve"> </w:t>
      </w:r>
      <w:r>
        <w:t xml:space="preserve">Underlying Scheduled Point Value </w:t>
      </w:r>
    </w:p>
    <w:p w14:paraId="0324E600" w14:textId="77777777" w:rsidR="00783BD8" w:rsidRDefault="00000000">
      <w:pPr>
        <w:ind w:left="-15" w:firstLine="720"/>
      </w:pPr>
      <w:r>
        <w:t xml:space="preserve">Upon determination by the Trustees that an Ovarian Cancer Claim submitted to the Trust by a Direct Claimant that elected to proceed under the Individual Review Process is an Allowed Claim, the Claims Administrator, in conjunction with the Claims Processor, shall undertake the seven (7)-stage valuation process set forth in Section 5.3 with respect to such Ovarian Cancer Claim to determine the Point Value of such Allowed Claim that would have resulted if such Direct Claimant had elected to proceed under the Expedited Review Process.  The resulting claim-specific Point Value shall be referred to as the Underlying Scheduled Point Value. </w:t>
      </w:r>
    </w:p>
    <w:p w14:paraId="39984E10" w14:textId="77777777" w:rsidR="00783BD8" w:rsidRDefault="00000000">
      <w:pPr>
        <w:pStyle w:val="Heading3"/>
        <w:ind w:left="715" w:right="0"/>
      </w:pPr>
      <w:r>
        <w:t>5.4.2</w:t>
      </w:r>
      <w:r>
        <w:rPr>
          <w:rFonts w:ascii="Arial" w:eastAsia="Arial" w:hAnsi="Arial" w:cs="Arial"/>
        </w:rPr>
        <w:t xml:space="preserve"> </w:t>
      </w:r>
      <w:r>
        <w:t xml:space="preserve">Final Scheduled Point Value </w:t>
      </w:r>
    </w:p>
    <w:p w14:paraId="22F7A145" w14:textId="77777777" w:rsidR="00783BD8" w:rsidRDefault="00000000">
      <w:pPr>
        <w:ind w:left="-15" w:firstLine="720"/>
      </w:pPr>
      <w:r>
        <w:t xml:space="preserve">To determine the Final Scheduled Point Value of such Allowed Claim, the Trustees shall then apply to the Underlying Scheduled Point Value a multiplier on account of the extraordinary nature of such Allowed Claim not to exceed three times (3x), as the Trustees shall determine in their sole discretion. </w:t>
      </w:r>
    </w:p>
    <w:p w14:paraId="10F29C4D" w14:textId="77777777" w:rsidR="00783BD8" w:rsidRDefault="00000000">
      <w:pPr>
        <w:ind w:left="-15" w:firstLine="720"/>
      </w:pPr>
      <w:r>
        <w:t xml:space="preserve">The Trustees shall take into consideration the existence of credible and documented evidence of at least one of the following factors:  </w:t>
      </w:r>
    </w:p>
    <w:p w14:paraId="4662ED58" w14:textId="77777777" w:rsidR="00783BD8" w:rsidRDefault="00000000">
      <w:pPr>
        <w:numPr>
          <w:ilvl w:val="0"/>
          <w:numId w:val="12"/>
        </w:numPr>
        <w:ind w:firstLine="720"/>
      </w:pPr>
      <w:r>
        <w:t xml:space="preserve">extraordinary injury that includes the existence of all of the following: (a) the Direct Claimant’s extended hospitalization for a minimum of thirty days, (b) the inability to work causing lost wages of a minimum of $250,000, (c) the disruption of the Direct Claimant’s household, family, or recreational activities above and beyond a typical Direct Claimant’s case, and (d) the Direct Claimant’s pain and suffering above and beyond a typical Direct Claimant’s case; </w:t>
      </w:r>
    </w:p>
    <w:p w14:paraId="5C382BB9" w14:textId="77777777" w:rsidR="00783BD8" w:rsidRDefault="00000000">
      <w:pPr>
        <w:numPr>
          <w:ilvl w:val="0"/>
          <w:numId w:val="12"/>
        </w:numPr>
        <w:spacing w:after="159"/>
        <w:ind w:firstLine="720"/>
      </w:pPr>
      <w:r>
        <w:lastRenderedPageBreak/>
        <w:t xml:space="preserve">whether the claims of the Direct Claimant were ready to be tried </w:t>
      </w:r>
      <w:proofErr w:type="gramStart"/>
      <w:r>
        <w:t>to</w:t>
      </w:r>
      <w:proofErr w:type="gramEnd"/>
      <w:r>
        <w:t xml:space="preserve"> a jury based upon a showing, at a minimum, that (a) the trial preparation for the Direct Claimant’s lawsuit caused the incurrence of significant unreimbursed expenses </w:t>
      </w:r>
      <w:proofErr w:type="gramStart"/>
      <w:r>
        <w:t>in excess of</w:t>
      </w:r>
      <w:proofErr w:type="gramEnd"/>
      <w:r>
        <w:t xml:space="preserve"> $50,000, and (b) the Direct </w:t>
      </w:r>
    </w:p>
    <w:p w14:paraId="71F2417B" w14:textId="77777777" w:rsidR="00783BD8" w:rsidRDefault="00000000">
      <w:pPr>
        <w:spacing w:after="125" w:line="259" w:lineRule="auto"/>
        <w:ind w:left="79" w:right="75"/>
        <w:jc w:val="center"/>
      </w:pPr>
      <w:r>
        <w:t xml:space="preserve">33 </w:t>
      </w:r>
    </w:p>
    <w:p w14:paraId="75C6ED63" w14:textId="77777777" w:rsidR="00783BD8" w:rsidRDefault="00000000">
      <w:pPr>
        <w:ind w:left="-5"/>
      </w:pPr>
      <w:r>
        <w:t xml:space="preserve">Claimant’s litigation has progressed such that there has been a completed deposition of a case-specific causation expert in the Direct Claimant’s lawsuit; </w:t>
      </w:r>
    </w:p>
    <w:p w14:paraId="6B8DE9C5" w14:textId="77777777" w:rsidR="00783BD8" w:rsidRDefault="00000000">
      <w:pPr>
        <w:numPr>
          <w:ilvl w:val="0"/>
          <w:numId w:val="12"/>
        </w:numPr>
        <w:ind w:firstLine="720"/>
      </w:pPr>
      <w:r>
        <w:t xml:space="preserve">whether the claims of the Direct Claimant had been tried, but an order was entered by the presiding court declaring a mistrial and requiring the Direct Claimant to prepare for a new trial; and </w:t>
      </w:r>
    </w:p>
    <w:p w14:paraId="3E4E1FAE" w14:textId="77777777" w:rsidR="00783BD8" w:rsidRDefault="00000000">
      <w:pPr>
        <w:numPr>
          <w:ilvl w:val="0"/>
          <w:numId w:val="12"/>
        </w:numPr>
        <w:spacing w:after="261" w:line="250" w:lineRule="auto"/>
        <w:ind w:firstLine="720"/>
      </w:pPr>
      <w:r>
        <w:rPr>
          <w:b/>
        </w:rPr>
        <w:t>[insert such additional criteria as are mutually agreed to by The Smith Law Firm, PLLC, the Ad Hoc Committee of Supporting Counsel, and the FCR]</w:t>
      </w:r>
      <w:r>
        <w:t xml:space="preserve">. </w:t>
      </w:r>
    </w:p>
    <w:p w14:paraId="56222C74" w14:textId="77777777" w:rsidR="00783BD8" w:rsidRDefault="00000000">
      <w:pPr>
        <w:pStyle w:val="Heading2"/>
        <w:tabs>
          <w:tab w:val="center" w:pos="4593"/>
        </w:tabs>
        <w:spacing w:after="224" w:line="259" w:lineRule="auto"/>
        <w:ind w:left="-15" w:right="0" w:firstLine="0"/>
      </w:pPr>
      <w:r>
        <w:t>5.5</w:t>
      </w:r>
      <w:r>
        <w:rPr>
          <w:rFonts w:ascii="Arial" w:eastAsia="Arial" w:hAnsi="Arial" w:cs="Arial"/>
        </w:rPr>
        <w:t xml:space="preserve"> </w:t>
      </w:r>
      <w:r>
        <w:rPr>
          <w:rFonts w:ascii="Arial" w:eastAsia="Arial" w:hAnsi="Arial" w:cs="Arial"/>
        </w:rPr>
        <w:tab/>
      </w:r>
      <w:r>
        <w:rPr>
          <w:u w:val="single" w:color="000000"/>
        </w:rPr>
        <w:t xml:space="preserve">Determination of Allowed Claim Amounts Under </w:t>
      </w:r>
      <w:proofErr w:type="spellStart"/>
      <w:r>
        <w:rPr>
          <w:u w:val="single" w:color="000000"/>
        </w:rPr>
        <w:t>Quickpay</w:t>
      </w:r>
      <w:proofErr w:type="spellEnd"/>
      <w:r>
        <w:rPr>
          <w:u w:val="single" w:color="000000"/>
        </w:rPr>
        <w:t xml:space="preserve"> Review Process</w:t>
      </w:r>
      <w:r>
        <w:rPr>
          <w:b w:val="0"/>
        </w:rPr>
        <w:t xml:space="preserve"> </w:t>
      </w:r>
    </w:p>
    <w:p w14:paraId="78103A99" w14:textId="77777777" w:rsidR="00783BD8" w:rsidRDefault="00000000">
      <w:pPr>
        <w:ind w:left="-15" w:firstLine="720"/>
      </w:pPr>
      <w:r>
        <w:t xml:space="preserve">Gynecological Claims shall only be eligible to receive amounts based on the </w:t>
      </w:r>
      <w:proofErr w:type="spellStart"/>
      <w:r>
        <w:t>Quickpay</w:t>
      </w:r>
      <w:proofErr w:type="spellEnd"/>
      <w:r>
        <w:t xml:space="preserve"> Review Process below in this Section 5.5. </w:t>
      </w:r>
    </w:p>
    <w:p w14:paraId="21A50555" w14:textId="77777777" w:rsidR="00783BD8" w:rsidRDefault="00000000">
      <w:pPr>
        <w:ind w:left="-15" w:firstLine="720"/>
      </w:pPr>
      <w:r>
        <w:t xml:space="preserve">Upon determination by the Trustees that a Direct Claim submitted to the Trust is an Allowed Claim under the </w:t>
      </w:r>
      <w:proofErr w:type="spellStart"/>
      <w:r>
        <w:t>Quickpay</w:t>
      </w:r>
      <w:proofErr w:type="spellEnd"/>
      <w:r>
        <w:t xml:space="preserve"> Review Process, the Claims Administrator, in conjunction with the Claims Processor, shall determine the Allowed Claim Amount for such Allowed Claim pursuant to Section 5.5.1 or Section 5.5.2, as applicable.  For the avoidance of doubt, the Allowed Claim Amounts under Section 5.5.1 and Section 5.5.2 are fixed and may not be challenged by a Reconsideration Request under Article 6, or otherwise. </w:t>
      </w:r>
    </w:p>
    <w:p w14:paraId="52CA4A32" w14:textId="77777777" w:rsidR="00783BD8" w:rsidRDefault="00000000">
      <w:pPr>
        <w:pStyle w:val="Heading3"/>
        <w:ind w:left="715" w:right="0"/>
      </w:pPr>
      <w:r>
        <w:t>5.5.1</w:t>
      </w:r>
      <w:r>
        <w:rPr>
          <w:rFonts w:ascii="Arial" w:eastAsia="Arial" w:hAnsi="Arial" w:cs="Arial"/>
        </w:rPr>
        <w:t xml:space="preserve"> </w:t>
      </w:r>
      <w:r>
        <w:t xml:space="preserve">Direct Claims </w:t>
      </w:r>
      <w:proofErr w:type="gramStart"/>
      <w:r>
        <w:t>For</w:t>
      </w:r>
      <w:proofErr w:type="gramEnd"/>
      <w:r>
        <w:t xml:space="preserve"> Which Expedited Review Process Available </w:t>
      </w:r>
    </w:p>
    <w:p w14:paraId="358D4279" w14:textId="77777777" w:rsidR="00783BD8" w:rsidRDefault="00000000">
      <w:pPr>
        <w:ind w:left="-15" w:firstLine="720"/>
      </w:pPr>
      <w:r>
        <w:t xml:space="preserve">If a Direct Claimant could have appropriately elected to submit her Direct Claim to the Trust pursuant to the Expedited Review Process, but for whatever reason chose instead to elect the </w:t>
      </w:r>
      <w:proofErr w:type="spellStart"/>
      <w:r>
        <w:t>Quickpay</w:t>
      </w:r>
      <w:proofErr w:type="spellEnd"/>
      <w:r>
        <w:t xml:space="preserve"> Review Process, the resulting Allowed Claim shall have an Allowed Claim Amount of one thousand five hundred dollars and zero cents ($1,500.00). </w:t>
      </w:r>
    </w:p>
    <w:p w14:paraId="073BDB6D" w14:textId="77777777" w:rsidR="00783BD8" w:rsidRDefault="00000000">
      <w:pPr>
        <w:pStyle w:val="Heading3"/>
        <w:ind w:left="715" w:right="0"/>
      </w:pPr>
      <w:r>
        <w:t>5.5.2</w:t>
      </w:r>
      <w:r>
        <w:rPr>
          <w:rFonts w:ascii="Arial" w:eastAsia="Arial" w:hAnsi="Arial" w:cs="Arial"/>
        </w:rPr>
        <w:t xml:space="preserve"> </w:t>
      </w:r>
      <w:r>
        <w:t>Gynecological Claims</w:t>
      </w:r>
      <w:r>
        <w:rPr>
          <w:b w:val="0"/>
        </w:rPr>
        <w:t xml:space="preserve"> </w:t>
      </w:r>
    </w:p>
    <w:p w14:paraId="1E5D924E" w14:textId="77777777" w:rsidR="00783BD8" w:rsidRDefault="00000000">
      <w:pPr>
        <w:ind w:left="-15" w:firstLine="720"/>
      </w:pPr>
      <w:r>
        <w:t xml:space="preserve">Gynecological Claims that become Allowed Claims shall have an Allowed Claim Amount of one thousand five hundred dollars and zero cents ($1,500.00). </w:t>
      </w:r>
    </w:p>
    <w:p w14:paraId="2E873E37" w14:textId="77777777" w:rsidR="00B7163F" w:rsidRDefault="00B7163F">
      <w:pPr>
        <w:ind w:left="-15" w:firstLine="720"/>
      </w:pPr>
    </w:p>
    <w:p w14:paraId="33979118" w14:textId="09E340BF" w:rsidR="00B7163F" w:rsidRDefault="00B7163F" w:rsidP="00B7163F">
      <w:pPr>
        <w:ind w:left="-15" w:firstLine="720"/>
        <w:jc w:val="left"/>
      </w:pPr>
      <w:r>
        <w:t xml:space="preserve">* * * * * * </w:t>
      </w:r>
    </w:p>
    <w:sectPr w:rsidR="00B7163F">
      <w:headerReference w:type="even" r:id="rId7"/>
      <w:headerReference w:type="default" r:id="rId8"/>
      <w:footerReference w:type="even" r:id="rId9"/>
      <w:footerReference w:type="default" r:id="rId10"/>
      <w:headerReference w:type="first" r:id="rId11"/>
      <w:footerReference w:type="first" r:id="rId12"/>
      <w:pgSz w:w="12240" w:h="15840"/>
      <w:pgMar w:top="1446" w:right="1434" w:bottom="996" w:left="1440" w:header="27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F7CE4" w14:textId="77777777" w:rsidR="00536DF2" w:rsidRDefault="00536DF2">
      <w:pPr>
        <w:spacing w:after="0" w:line="240" w:lineRule="auto"/>
      </w:pPr>
      <w:r>
        <w:separator/>
      </w:r>
    </w:p>
  </w:endnote>
  <w:endnote w:type="continuationSeparator" w:id="0">
    <w:p w14:paraId="5BEB90A6" w14:textId="77777777" w:rsidR="00536DF2" w:rsidRDefault="00536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5B00" w14:textId="77777777" w:rsidR="00783BD8" w:rsidRDefault="00000000">
    <w:pPr>
      <w:spacing w:after="0" w:line="259" w:lineRule="auto"/>
      <w:ind w:left="0" w:firstLine="0"/>
      <w:jc w:val="left"/>
    </w:pPr>
    <w:r>
      <w:rPr>
        <w:sz w:val="16"/>
      </w:rPr>
      <w:t>N</w:t>
    </w:r>
    <w:r>
      <w:t xml:space="preserve"> </w:t>
    </w:r>
    <w:r>
      <w:rPr>
        <w:sz w:val="16"/>
      </w:rPr>
      <w:t xml:space="preserve">AI-1539103334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2D220" w14:textId="77777777" w:rsidR="00783BD8" w:rsidRDefault="00000000">
    <w:pPr>
      <w:spacing w:after="0" w:line="259" w:lineRule="auto"/>
      <w:ind w:left="0" w:firstLine="0"/>
      <w:jc w:val="left"/>
    </w:pPr>
    <w:r>
      <w:rPr>
        <w:sz w:val="16"/>
      </w:rPr>
      <w:t>N</w:t>
    </w:r>
    <w:r>
      <w:t xml:space="preserve"> </w:t>
    </w:r>
    <w:r>
      <w:rPr>
        <w:sz w:val="16"/>
      </w:rPr>
      <w:t xml:space="preserve">AI-1539103334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63D36" w14:textId="77777777" w:rsidR="00783BD8" w:rsidRDefault="00000000">
    <w:pPr>
      <w:spacing w:after="0" w:line="259" w:lineRule="auto"/>
      <w:ind w:left="0" w:firstLine="0"/>
      <w:jc w:val="left"/>
    </w:pPr>
    <w:r>
      <w:rPr>
        <w:sz w:val="16"/>
      </w:rPr>
      <w:t>N</w:t>
    </w:r>
    <w:r>
      <w:t xml:space="preserve"> </w:t>
    </w:r>
    <w:r>
      <w:rPr>
        <w:sz w:val="16"/>
      </w:rPr>
      <w:t xml:space="preserve">AI-1539103334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2817A" w14:textId="77777777" w:rsidR="00536DF2" w:rsidRDefault="00536DF2">
      <w:pPr>
        <w:spacing w:after="302" w:line="262" w:lineRule="auto"/>
        <w:ind w:left="0" w:firstLine="720"/>
        <w:jc w:val="left"/>
      </w:pPr>
      <w:r>
        <w:separator/>
      </w:r>
    </w:p>
  </w:footnote>
  <w:footnote w:type="continuationSeparator" w:id="0">
    <w:p w14:paraId="58B3C3FC" w14:textId="77777777" w:rsidR="00536DF2" w:rsidRDefault="00536DF2">
      <w:pPr>
        <w:spacing w:after="302" w:line="262" w:lineRule="auto"/>
        <w:ind w:left="0" w:firstLine="720"/>
        <w:jc w:val="left"/>
      </w:pPr>
      <w:r>
        <w:continuationSeparator/>
      </w:r>
    </w:p>
  </w:footnote>
  <w:footnote w:id="1">
    <w:p w14:paraId="46E16F18" w14:textId="77777777" w:rsidR="00783BD8" w:rsidRDefault="00000000">
      <w:pPr>
        <w:pStyle w:val="footnotedescription"/>
        <w:spacing w:after="302" w:line="262" w:lineRule="auto"/>
        <w:ind w:right="0" w:firstLine="720"/>
        <w:jc w:val="left"/>
      </w:pPr>
      <w:r>
        <w:rPr>
          <w:rStyle w:val="footnotemark"/>
        </w:rPr>
        <w:footnoteRef/>
      </w:r>
      <w:r>
        <w:t xml:space="preserve"> The Trustees shall determine the applicable stage of cancer in accordance with the meanings and definitions thereof that are generally accepted in the medical community. </w:t>
      </w:r>
    </w:p>
    <w:p w14:paraId="516FCDF3" w14:textId="77777777" w:rsidR="00783BD8" w:rsidRDefault="00000000">
      <w:pPr>
        <w:pStyle w:val="footnotedescription"/>
        <w:spacing w:after="0" w:line="259" w:lineRule="auto"/>
        <w:ind w:right="6" w:firstLine="0"/>
      </w:pPr>
      <w:r>
        <w:rPr>
          <w:sz w:val="24"/>
        </w:rPr>
        <w:t xml:space="preserve">28 </w:t>
      </w:r>
    </w:p>
  </w:footnote>
  <w:footnote w:id="2">
    <w:p w14:paraId="493CC223" w14:textId="77777777" w:rsidR="00783BD8" w:rsidRDefault="00000000">
      <w:pPr>
        <w:pStyle w:val="footnotedescription"/>
        <w:spacing w:after="302" w:line="262" w:lineRule="auto"/>
        <w:ind w:right="0" w:firstLine="720"/>
        <w:jc w:val="left"/>
      </w:pPr>
      <w:r>
        <w:rPr>
          <w:rStyle w:val="footnotemark"/>
        </w:rPr>
        <w:footnoteRef/>
      </w:r>
      <w:r>
        <w:t xml:space="preserve"> The Trustees shall determine the applicable Ovarian Cancer diagnostic subtype in accordance with the meanings and definitions thereof that are generally accepted in the medical community. </w:t>
      </w:r>
    </w:p>
    <w:p w14:paraId="3AF090E8" w14:textId="77777777" w:rsidR="00783BD8" w:rsidRDefault="00000000">
      <w:pPr>
        <w:pStyle w:val="footnotedescription"/>
        <w:spacing w:after="0" w:line="259" w:lineRule="auto"/>
        <w:ind w:right="6" w:firstLine="0"/>
      </w:pPr>
      <w:r>
        <w:rPr>
          <w:sz w:val="24"/>
        </w:rPr>
        <w:t xml:space="preserve">29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07067" w14:textId="77777777" w:rsidR="00783BD8" w:rsidRDefault="00000000">
    <w:pPr>
      <w:spacing w:after="179" w:line="259" w:lineRule="auto"/>
      <w:ind w:left="0" w:right="6" w:firstLine="0"/>
      <w:jc w:val="center"/>
    </w:pPr>
    <w:r>
      <w:rPr>
        <w:rFonts w:ascii="Calibri" w:eastAsia="Calibri" w:hAnsi="Calibri" w:cs="Calibri"/>
        <w:color w:val="0000FF"/>
      </w:rPr>
      <w:t xml:space="preserve">Case 24-90505   Document 24-11   Filed in TXSB on 09/20/24   Page </w:t>
    </w:r>
    <w:r>
      <w:fldChar w:fldCharType="begin"/>
    </w:r>
    <w:r>
      <w:instrText xml:space="preserve"> PAGE   \* MERGEFORMAT </w:instrText>
    </w:r>
    <w:r>
      <w:fldChar w:fldCharType="separate"/>
    </w:r>
    <w:r>
      <w:rPr>
        <w:rFonts w:ascii="Calibri" w:eastAsia="Calibri" w:hAnsi="Calibri" w:cs="Calibri"/>
        <w:color w:val="0000FF"/>
      </w:rPr>
      <w:t>7</w:t>
    </w:r>
    <w:r>
      <w:rPr>
        <w:rFonts w:ascii="Calibri" w:eastAsia="Calibri" w:hAnsi="Calibri" w:cs="Calibri"/>
        <w:color w:val="0000FF"/>
      </w:rPr>
      <w:fldChar w:fldCharType="end"/>
    </w:r>
    <w:r>
      <w:rPr>
        <w:rFonts w:ascii="Calibri" w:eastAsia="Calibri" w:hAnsi="Calibri" w:cs="Calibri"/>
        <w:color w:val="0000FF"/>
      </w:rPr>
      <w:t xml:space="preserve"> of </w:t>
    </w:r>
    <w:fldSimple w:instr=" NUMPAGES   \* MERGEFORMAT ">
      <w:r>
        <w:rPr>
          <w:rFonts w:ascii="Calibri" w:eastAsia="Calibri" w:hAnsi="Calibri" w:cs="Calibri"/>
          <w:color w:val="0000FF"/>
        </w:rPr>
        <w:t>57</w:t>
      </w:r>
    </w:fldSimple>
  </w:p>
  <w:p w14:paraId="5724F223" w14:textId="77777777" w:rsidR="00783BD8" w:rsidRDefault="00000000">
    <w:pPr>
      <w:spacing w:after="0" w:line="259" w:lineRule="auto"/>
      <w:ind w:left="0" w:right="-54" w:firstLine="0"/>
      <w:jc w:val="right"/>
    </w:pPr>
    <w:r>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EB014" w14:textId="77777777" w:rsidR="00783BD8" w:rsidRDefault="00000000">
    <w:pPr>
      <w:spacing w:after="179" w:line="259" w:lineRule="auto"/>
      <w:ind w:left="0" w:right="6" w:firstLine="0"/>
      <w:jc w:val="center"/>
    </w:pPr>
    <w:r>
      <w:rPr>
        <w:rFonts w:ascii="Calibri" w:eastAsia="Calibri" w:hAnsi="Calibri" w:cs="Calibri"/>
        <w:color w:val="0000FF"/>
      </w:rPr>
      <w:t xml:space="preserve">Case 24-90505   Document 24-11   Filed in TXSB on 09/20/24   Page </w:t>
    </w:r>
    <w:r>
      <w:fldChar w:fldCharType="begin"/>
    </w:r>
    <w:r>
      <w:instrText xml:space="preserve"> PAGE   \* MERGEFORMAT </w:instrText>
    </w:r>
    <w:r>
      <w:fldChar w:fldCharType="separate"/>
    </w:r>
    <w:r>
      <w:rPr>
        <w:rFonts w:ascii="Calibri" w:eastAsia="Calibri" w:hAnsi="Calibri" w:cs="Calibri"/>
        <w:color w:val="0000FF"/>
      </w:rPr>
      <w:t>7</w:t>
    </w:r>
    <w:r>
      <w:rPr>
        <w:rFonts w:ascii="Calibri" w:eastAsia="Calibri" w:hAnsi="Calibri" w:cs="Calibri"/>
        <w:color w:val="0000FF"/>
      </w:rPr>
      <w:fldChar w:fldCharType="end"/>
    </w:r>
    <w:r>
      <w:rPr>
        <w:rFonts w:ascii="Calibri" w:eastAsia="Calibri" w:hAnsi="Calibri" w:cs="Calibri"/>
        <w:color w:val="0000FF"/>
      </w:rPr>
      <w:t xml:space="preserve"> of </w:t>
    </w:r>
    <w:fldSimple w:instr=" NUMPAGES   \* MERGEFORMAT ">
      <w:r>
        <w:rPr>
          <w:rFonts w:ascii="Calibri" w:eastAsia="Calibri" w:hAnsi="Calibri" w:cs="Calibri"/>
          <w:color w:val="0000FF"/>
        </w:rPr>
        <w:t>57</w:t>
      </w:r>
    </w:fldSimple>
  </w:p>
  <w:p w14:paraId="3CB5E6A0" w14:textId="77777777" w:rsidR="00783BD8" w:rsidRDefault="00000000">
    <w:pPr>
      <w:spacing w:after="0" w:line="259" w:lineRule="auto"/>
      <w:ind w:left="0" w:right="-54" w:firstLine="0"/>
      <w:jc w:val="right"/>
    </w:pPr>
    <w:r>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994DA" w14:textId="77777777" w:rsidR="00783BD8" w:rsidRDefault="00000000">
    <w:pPr>
      <w:spacing w:after="179" w:line="259" w:lineRule="auto"/>
      <w:ind w:left="0" w:right="6" w:firstLine="0"/>
      <w:jc w:val="center"/>
    </w:pPr>
    <w:r>
      <w:rPr>
        <w:rFonts w:ascii="Calibri" w:eastAsia="Calibri" w:hAnsi="Calibri" w:cs="Calibri"/>
        <w:color w:val="0000FF"/>
      </w:rPr>
      <w:t xml:space="preserve">Case 24-90505   Document 24-11   Filed in TXSB on 09/20/24   Page </w:t>
    </w:r>
    <w:r>
      <w:fldChar w:fldCharType="begin"/>
    </w:r>
    <w:r>
      <w:instrText xml:space="preserve"> PAGE   \* MERGEFORMAT </w:instrText>
    </w:r>
    <w:r>
      <w:fldChar w:fldCharType="separate"/>
    </w:r>
    <w:r>
      <w:rPr>
        <w:rFonts w:ascii="Calibri" w:eastAsia="Calibri" w:hAnsi="Calibri" w:cs="Calibri"/>
        <w:color w:val="0000FF"/>
      </w:rPr>
      <w:t>7</w:t>
    </w:r>
    <w:r>
      <w:rPr>
        <w:rFonts w:ascii="Calibri" w:eastAsia="Calibri" w:hAnsi="Calibri" w:cs="Calibri"/>
        <w:color w:val="0000FF"/>
      </w:rPr>
      <w:fldChar w:fldCharType="end"/>
    </w:r>
    <w:r>
      <w:rPr>
        <w:rFonts w:ascii="Calibri" w:eastAsia="Calibri" w:hAnsi="Calibri" w:cs="Calibri"/>
        <w:color w:val="0000FF"/>
      </w:rPr>
      <w:t xml:space="preserve"> of </w:t>
    </w:r>
    <w:fldSimple w:instr=" NUMPAGES   \* MERGEFORMAT ">
      <w:r>
        <w:rPr>
          <w:rFonts w:ascii="Calibri" w:eastAsia="Calibri" w:hAnsi="Calibri" w:cs="Calibri"/>
          <w:color w:val="0000FF"/>
        </w:rPr>
        <w:t>57</w:t>
      </w:r>
    </w:fldSimple>
  </w:p>
  <w:p w14:paraId="73C0339A" w14:textId="77777777" w:rsidR="00783BD8" w:rsidRDefault="00000000">
    <w:pPr>
      <w:spacing w:after="0" w:line="259" w:lineRule="auto"/>
      <w:ind w:left="0" w:right="-54" w:firstLine="0"/>
      <w:jc w:val="right"/>
    </w:pP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841D0"/>
    <w:multiLevelType w:val="hybridMultilevel"/>
    <w:tmpl w:val="37D65DD6"/>
    <w:lvl w:ilvl="0" w:tplc="54AA958A">
      <w:start w:val="1"/>
      <w:numFmt w:val="decimal"/>
      <w:lvlText w:val="(%1)"/>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629F96">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CA1A74">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EC2AA6">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0EA594">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BAC95A">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B80042">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AABA90">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CE3FEA">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BB3939"/>
    <w:multiLevelType w:val="hybridMultilevel"/>
    <w:tmpl w:val="E6B2D0EE"/>
    <w:lvl w:ilvl="0" w:tplc="B83696DE">
      <w:start w:val="1"/>
      <w:numFmt w:val="decimal"/>
      <w:lvlText w:val="(%1)"/>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EA65A0">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9A8410">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4A996E">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204CF4">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BA78EE">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FA69FA">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842F0A">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3A1C76">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D57C69"/>
    <w:multiLevelType w:val="hybridMultilevel"/>
    <w:tmpl w:val="5860F130"/>
    <w:lvl w:ilvl="0" w:tplc="4146B0C0">
      <w:start w:val="1"/>
      <w:numFmt w:val="lowerRoman"/>
      <w:lvlText w:val="(%1)"/>
      <w:lvlJc w:val="left"/>
      <w:pPr>
        <w:ind w:left="2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4261F0">
      <w:start w:val="1"/>
      <w:numFmt w:val="lowerLetter"/>
      <w:lvlText w:val="%2"/>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E09706">
      <w:start w:val="1"/>
      <w:numFmt w:val="lowerRoman"/>
      <w:lvlText w:val="%3"/>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5CA3C0">
      <w:start w:val="1"/>
      <w:numFmt w:val="decimal"/>
      <w:lvlText w:val="%4"/>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3C4D26">
      <w:start w:val="1"/>
      <w:numFmt w:val="lowerLetter"/>
      <w:lvlText w:val="%5"/>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3845DA">
      <w:start w:val="1"/>
      <w:numFmt w:val="lowerRoman"/>
      <w:lvlText w:val="%6"/>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D04CBC">
      <w:start w:val="1"/>
      <w:numFmt w:val="decimal"/>
      <w:lvlText w:val="%7"/>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AE1D7C">
      <w:start w:val="1"/>
      <w:numFmt w:val="lowerLetter"/>
      <w:lvlText w:val="%8"/>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963F86">
      <w:start w:val="1"/>
      <w:numFmt w:val="lowerRoman"/>
      <w:lvlText w:val="%9"/>
      <w:lvlJc w:val="left"/>
      <w:pPr>
        <w:ind w:left="8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2B120EE"/>
    <w:multiLevelType w:val="hybridMultilevel"/>
    <w:tmpl w:val="FBA4544A"/>
    <w:lvl w:ilvl="0" w:tplc="222AEFC0">
      <w:start w:val="3"/>
      <w:numFmt w:val="decimal"/>
      <w:lvlText w:val="%1"/>
      <w:lvlJc w:val="left"/>
      <w:pPr>
        <w:ind w:left="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35661342">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0728D7B6">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ED46257A">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0E0A15F8">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3C0E4206">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56C2B5BA">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430EEC9A">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7CA0A982">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4" w15:restartNumberingAfterBreak="0">
    <w:nsid w:val="26A13921"/>
    <w:multiLevelType w:val="hybridMultilevel"/>
    <w:tmpl w:val="B8D09002"/>
    <w:lvl w:ilvl="0" w:tplc="38A217E2">
      <w:start w:val="1"/>
      <w:numFmt w:val="decimal"/>
      <w:lvlText w:val="(%1)"/>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6AA3C2">
      <w:start w:val="1"/>
      <w:numFmt w:val="lowerLetter"/>
      <w:lvlText w:val="%2"/>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80A16A">
      <w:start w:val="1"/>
      <w:numFmt w:val="lowerRoman"/>
      <w:lvlText w:val="%3"/>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628CCA">
      <w:start w:val="1"/>
      <w:numFmt w:val="decimal"/>
      <w:lvlText w:val="%4"/>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ECEA8E">
      <w:start w:val="1"/>
      <w:numFmt w:val="lowerLetter"/>
      <w:lvlText w:val="%5"/>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2AA9BA">
      <w:start w:val="1"/>
      <w:numFmt w:val="lowerRoman"/>
      <w:lvlText w:val="%6"/>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A69566">
      <w:start w:val="1"/>
      <w:numFmt w:val="decimal"/>
      <w:lvlText w:val="%7"/>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AE9216">
      <w:start w:val="1"/>
      <w:numFmt w:val="lowerLetter"/>
      <w:lvlText w:val="%8"/>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16C736">
      <w:start w:val="1"/>
      <w:numFmt w:val="lowerRoman"/>
      <w:lvlText w:val="%9"/>
      <w:lvlJc w:val="left"/>
      <w:pPr>
        <w:ind w:left="8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E4F3F2D"/>
    <w:multiLevelType w:val="hybridMultilevel"/>
    <w:tmpl w:val="B81A54F6"/>
    <w:lvl w:ilvl="0" w:tplc="CBBC9E2C">
      <w:start w:val="1"/>
      <w:numFmt w:val="decimal"/>
      <w:lvlText w:val="(%1)"/>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BEACCE">
      <w:start w:val="1"/>
      <w:numFmt w:val="lowerLetter"/>
      <w:lvlText w:val="%2"/>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B4CF86">
      <w:start w:val="1"/>
      <w:numFmt w:val="lowerRoman"/>
      <w:lvlText w:val="%3"/>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E68762">
      <w:start w:val="1"/>
      <w:numFmt w:val="decimal"/>
      <w:lvlText w:val="%4"/>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921238">
      <w:start w:val="1"/>
      <w:numFmt w:val="lowerLetter"/>
      <w:lvlText w:val="%5"/>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804B6A">
      <w:start w:val="1"/>
      <w:numFmt w:val="lowerRoman"/>
      <w:lvlText w:val="%6"/>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407BC0">
      <w:start w:val="1"/>
      <w:numFmt w:val="decimal"/>
      <w:lvlText w:val="%7"/>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862B0C">
      <w:start w:val="1"/>
      <w:numFmt w:val="lowerLetter"/>
      <w:lvlText w:val="%8"/>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F2E96E">
      <w:start w:val="1"/>
      <w:numFmt w:val="lowerRoman"/>
      <w:lvlText w:val="%9"/>
      <w:lvlJc w:val="left"/>
      <w:pPr>
        <w:ind w:left="8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A1D2E49"/>
    <w:multiLevelType w:val="hybridMultilevel"/>
    <w:tmpl w:val="E62834F4"/>
    <w:lvl w:ilvl="0" w:tplc="DCB8019E">
      <w:start w:val="1"/>
      <w:numFmt w:val="decimal"/>
      <w:lvlText w:val="(%1)"/>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8ABC36">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D8F9D2">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E2CD32">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748E8C">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98C218">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3E6B4A">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749302">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F24BDC">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BB961BE"/>
    <w:multiLevelType w:val="hybridMultilevel"/>
    <w:tmpl w:val="12BC0C10"/>
    <w:lvl w:ilvl="0" w:tplc="07CC7D22">
      <w:start w:val="1"/>
      <w:numFmt w:val="lowerRoman"/>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8EA55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E21A0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3AF7F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78770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A2F72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04F19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FE302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FC484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C653F75"/>
    <w:multiLevelType w:val="hybridMultilevel"/>
    <w:tmpl w:val="7720A1B4"/>
    <w:lvl w:ilvl="0" w:tplc="1C7C257C">
      <w:start w:val="1"/>
      <w:numFmt w:val="decimal"/>
      <w:lvlText w:val="(%1)"/>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E6BCE8">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0E8AF8">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A2B3E6">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306A38">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88A798">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98B0C4">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F84508">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C806BC">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9336D9D"/>
    <w:multiLevelType w:val="hybridMultilevel"/>
    <w:tmpl w:val="F5661372"/>
    <w:lvl w:ilvl="0" w:tplc="7304BACC">
      <w:start w:val="1"/>
      <w:numFmt w:val="lowerRoman"/>
      <w:lvlText w:val="(%1)"/>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68EF0C">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CA95AE">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9E53C6">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88834E">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34BA2E">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205F12">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24742A">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AA4332">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D476A3A"/>
    <w:multiLevelType w:val="hybridMultilevel"/>
    <w:tmpl w:val="E30606F6"/>
    <w:lvl w:ilvl="0" w:tplc="8DA45FAC">
      <w:start w:val="1"/>
      <w:numFmt w:val="lowerRoman"/>
      <w:lvlText w:val="(%1)"/>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68FC00">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7C2844">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6E842A">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B82ECA">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0C9DD8">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20F78C">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844E22">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5EE244">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1F3312B"/>
    <w:multiLevelType w:val="hybridMultilevel"/>
    <w:tmpl w:val="03763D18"/>
    <w:lvl w:ilvl="0" w:tplc="100C22B2">
      <w:start w:val="1"/>
      <w:numFmt w:val="decimal"/>
      <w:lvlText w:val="(%1)"/>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BE1792">
      <w:start w:val="1"/>
      <w:numFmt w:val="lowerLetter"/>
      <w:lvlText w:val="%2"/>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044348">
      <w:start w:val="1"/>
      <w:numFmt w:val="lowerRoman"/>
      <w:lvlText w:val="%3"/>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8415B0">
      <w:start w:val="1"/>
      <w:numFmt w:val="decimal"/>
      <w:lvlText w:val="%4"/>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5090BA">
      <w:start w:val="1"/>
      <w:numFmt w:val="lowerLetter"/>
      <w:lvlText w:val="%5"/>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E41FEC">
      <w:start w:val="1"/>
      <w:numFmt w:val="lowerRoman"/>
      <w:lvlText w:val="%6"/>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6CD3DC">
      <w:start w:val="1"/>
      <w:numFmt w:val="decimal"/>
      <w:lvlText w:val="%7"/>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967CDE">
      <w:start w:val="1"/>
      <w:numFmt w:val="lowerLetter"/>
      <w:lvlText w:val="%8"/>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D4168E">
      <w:start w:val="1"/>
      <w:numFmt w:val="lowerRoman"/>
      <w:lvlText w:val="%9"/>
      <w:lvlJc w:val="left"/>
      <w:pPr>
        <w:ind w:left="8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D7112CA"/>
    <w:multiLevelType w:val="hybridMultilevel"/>
    <w:tmpl w:val="F71ED6C4"/>
    <w:lvl w:ilvl="0" w:tplc="DC6E1D76">
      <w:start w:val="1"/>
      <w:numFmt w:val="decimal"/>
      <w:lvlText w:val="(%1)"/>
      <w:lvlJc w:val="left"/>
      <w:pPr>
        <w:ind w:left="15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09E129A">
      <w:start w:val="1"/>
      <w:numFmt w:val="lowerLetter"/>
      <w:lvlText w:val="%2"/>
      <w:lvlJc w:val="left"/>
      <w:pPr>
        <w:ind w:left="11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21E6274">
      <w:start w:val="1"/>
      <w:numFmt w:val="lowerRoman"/>
      <w:lvlText w:val="%3"/>
      <w:lvlJc w:val="left"/>
      <w:pPr>
        <w:ind w:left="18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B180456">
      <w:start w:val="1"/>
      <w:numFmt w:val="decimal"/>
      <w:lvlText w:val="%4"/>
      <w:lvlJc w:val="left"/>
      <w:pPr>
        <w:ind w:left="25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B58812A">
      <w:start w:val="1"/>
      <w:numFmt w:val="lowerLetter"/>
      <w:lvlText w:val="%5"/>
      <w:lvlJc w:val="left"/>
      <w:pPr>
        <w:ind w:left="32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7C45F8E">
      <w:start w:val="1"/>
      <w:numFmt w:val="lowerRoman"/>
      <w:lvlText w:val="%6"/>
      <w:lvlJc w:val="left"/>
      <w:pPr>
        <w:ind w:left="40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6B8439C">
      <w:start w:val="1"/>
      <w:numFmt w:val="decimal"/>
      <w:lvlText w:val="%7"/>
      <w:lvlJc w:val="left"/>
      <w:pPr>
        <w:ind w:left="47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E0AA08C">
      <w:start w:val="1"/>
      <w:numFmt w:val="lowerLetter"/>
      <w:lvlText w:val="%8"/>
      <w:lvlJc w:val="left"/>
      <w:pPr>
        <w:ind w:left="54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B622A46">
      <w:start w:val="1"/>
      <w:numFmt w:val="lowerRoman"/>
      <w:lvlText w:val="%9"/>
      <w:lvlJc w:val="left"/>
      <w:pPr>
        <w:ind w:left="61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C2B7E4D"/>
    <w:multiLevelType w:val="hybridMultilevel"/>
    <w:tmpl w:val="3556A330"/>
    <w:lvl w:ilvl="0" w:tplc="12582F8C">
      <w:start w:val="1"/>
      <w:numFmt w:val="decimal"/>
      <w:lvlText w:val="(%1)"/>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36D6E2">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461478">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8632F0">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D8FEB6">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2EA9D2">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6A2006">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7C3432">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DA68A4">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17381986">
    <w:abstractNumId w:val="12"/>
  </w:num>
  <w:num w:numId="2" w16cid:durableId="1818524687">
    <w:abstractNumId w:val="0"/>
  </w:num>
  <w:num w:numId="3" w16cid:durableId="798763883">
    <w:abstractNumId w:val="9"/>
  </w:num>
  <w:num w:numId="4" w16cid:durableId="1951474826">
    <w:abstractNumId w:val="2"/>
  </w:num>
  <w:num w:numId="5" w16cid:durableId="1181819701">
    <w:abstractNumId w:val="1"/>
  </w:num>
  <w:num w:numId="6" w16cid:durableId="1300113366">
    <w:abstractNumId w:val="10"/>
  </w:num>
  <w:num w:numId="7" w16cid:durableId="431783337">
    <w:abstractNumId w:val="11"/>
  </w:num>
  <w:num w:numId="8" w16cid:durableId="118765608">
    <w:abstractNumId w:val="5"/>
  </w:num>
  <w:num w:numId="9" w16cid:durableId="1942910053">
    <w:abstractNumId w:val="4"/>
  </w:num>
  <w:num w:numId="10" w16cid:durableId="140656606">
    <w:abstractNumId w:val="13"/>
  </w:num>
  <w:num w:numId="11" w16cid:durableId="1565216399">
    <w:abstractNumId w:val="3"/>
  </w:num>
  <w:num w:numId="12" w16cid:durableId="586695557">
    <w:abstractNumId w:val="7"/>
  </w:num>
  <w:num w:numId="13" w16cid:durableId="1856993031">
    <w:abstractNumId w:val="8"/>
  </w:num>
  <w:num w:numId="14" w16cid:durableId="17591345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BD8"/>
    <w:rsid w:val="000D19F5"/>
    <w:rsid w:val="003F1813"/>
    <w:rsid w:val="003F57E4"/>
    <w:rsid w:val="00536DF2"/>
    <w:rsid w:val="00783BD8"/>
    <w:rsid w:val="008A272F"/>
    <w:rsid w:val="00B71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234B8"/>
  <w15:docId w15:val="{CEB25103-3F2F-459C-A875-7391FB31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5" w:line="249" w:lineRule="auto"/>
      <w:ind w:left="1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227" w:line="250" w:lineRule="auto"/>
      <w:ind w:left="10" w:right="2439"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227" w:line="250" w:lineRule="auto"/>
      <w:ind w:left="10" w:right="2439" w:hanging="10"/>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227" w:line="250" w:lineRule="auto"/>
      <w:ind w:left="10" w:right="2439" w:hanging="10"/>
      <w:outlineLvl w:val="2"/>
    </w:pPr>
    <w:rPr>
      <w:rFonts w:ascii="Times New Roman" w:eastAsia="Times New Roman" w:hAnsi="Times New Roman" w:cs="Times New Roman"/>
      <w:b/>
      <w:color w:val="000000"/>
    </w:rPr>
  </w:style>
  <w:style w:type="paragraph" w:styleId="Heading4">
    <w:name w:val="heading 4"/>
    <w:next w:val="Normal"/>
    <w:link w:val="Heading4Char"/>
    <w:uiPriority w:val="9"/>
    <w:unhideWhenUsed/>
    <w:qFormat/>
    <w:pPr>
      <w:keepNext/>
      <w:keepLines/>
      <w:spacing w:after="248" w:line="259" w:lineRule="auto"/>
      <w:ind w:left="4053" w:hanging="10"/>
      <w:jc w:val="center"/>
      <w:outlineLvl w:val="3"/>
    </w:pPr>
    <w:rPr>
      <w:rFonts w:ascii="Times New Roman" w:eastAsia="Times New Roman" w:hAnsi="Times New Roman" w:cs="Times New Roman"/>
      <w:b/>
      <w:color w:val="000000"/>
      <w:u w:val="single" w:color="000000"/>
    </w:rPr>
  </w:style>
  <w:style w:type="paragraph" w:styleId="Heading5">
    <w:name w:val="heading 5"/>
    <w:next w:val="Normal"/>
    <w:link w:val="Heading5Char"/>
    <w:uiPriority w:val="9"/>
    <w:unhideWhenUsed/>
    <w:qFormat/>
    <w:pPr>
      <w:keepNext/>
      <w:keepLines/>
      <w:spacing w:after="227" w:line="250" w:lineRule="auto"/>
      <w:ind w:left="10" w:right="2439"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pPr>
      <w:keepNext/>
      <w:keepLines/>
      <w:spacing w:after="227" w:line="250" w:lineRule="auto"/>
      <w:ind w:left="10" w:right="2439" w:hanging="10"/>
      <w:outlineLvl w:val="5"/>
    </w:pPr>
    <w:rPr>
      <w:rFonts w:ascii="Times New Roman" w:eastAsia="Times New Roman" w:hAnsi="Times New Roman" w:cs="Times New Roman"/>
      <w:b/>
      <w:color w:val="000000"/>
    </w:rPr>
  </w:style>
  <w:style w:type="paragraph" w:styleId="Heading7">
    <w:name w:val="heading 7"/>
    <w:next w:val="Normal"/>
    <w:link w:val="Heading7Char"/>
    <w:uiPriority w:val="9"/>
    <w:unhideWhenUsed/>
    <w:qFormat/>
    <w:pPr>
      <w:keepNext/>
      <w:keepLines/>
      <w:spacing w:after="227" w:line="250" w:lineRule="auto"/>
      <w:ind w:left="10" w:right="2439" w:hanging="10"/>
      <w:outlineLvl w:val="6"/>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u w:val="single" w:color="000000"/>
    </w:rPr>
  </w:style>
  <w:style w:type="paragraph" w:customStyle="1" w:styleId="footnotedescription">
    <w:name w:val="footnote description"/>
    <w:next w:val="Normal"/>
    <w:link w:val="footnotedescriptionChar"/>
    <w:hidden/>
    <w:pPr>
      <w:spacing w:after="151" w:line="261" w:lineRule="auto"/>
      <w:ind w:right="3" w:firstLine="360"/>
      <w:jc w:val="center"/>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6Char">
    <w:name w:val="Heading 6 Char"/>
    <w:link w:val="Heading6"/>
    <w:rPr>
      <w:rFonts w:ascii="Times New Roman" w:eastAsia="Times New Roman" w:hAnsi="Times New Roman" w:cs="Times New Roman"/>
      <w:b/>
      <w:color w:val="000000"/>
      <w:sz w:val="24"/>
    </w:rPr>
  </w:style>
  <w:style w:type="character" w:customStyle="1" w:styleId="Heading7Char">
    <w:name w:val="Heading 7 Char"/>
    <w:link w:val="Heading7"/>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2534</Words>
  <Characters>14444</Characters>
  <Application>Microsoft Office Word</Application>
  <DocSecurity>0</DocSecurity>
  <Lines>120</Lines>
  <Paragraphs>33</Paragraphs>
  <ScaleCrop>false</ScaleCrop>
  <Company/>
  <LinksUpToDate>false</LinksUpToDate>
  <CharactersWithSpaces>16945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Rabiej</dc:creator>
  <cp:keywords/>
  <cp:lastModifiedBy>John Rabiej</cp:lastModifiedBy>
  <cp:revision>5</cp:revision>
  <dcterms:created xsi:type="dcterms:W3CDTF">2026-10-04T21:39:00Z</dcterms:created>
  <dcterms:modified xsi:type="dcterms:W3CDTF">2026-10-04T21:42:00Z</dcterms:modified>
</cp:coreProperties>
</file>